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8E07F0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</w:t>
            </w:r>
            <w:r w:rsidR="008E07F0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 Polizia Municipale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8E07F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Sei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8E07F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8E07F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6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8E07F0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8E07F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33.823,39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8E07F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8E07F0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€</w:t>
            </w:r>
            <w:r w:rsidR="008E07F0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. 33.823,39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8E07F0" w:rsidRPr="00967F47" w:rsidRDefault="008E07F0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31/12/2014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8E07F0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</w:rPr>
            </w:pPr>
            <w:r w:rsidRPr="008E07F0">
              <w:rPr>
                <w:rFonts w:ascii="Arial" w:hAnsi="Arial" w:cs="Arial"/>
                <w:i/>
                <w:sz w:val="20"/>
                <w:szCs w:val="20"/>
              </w:rPr>
              <w:t>Art. 17, comma 1 – D.Lgs. 33/2013</w:t>
            </w:r>
          </w:p>
          <w:p w:rsidR="00F21791" w:rsidRPr="008E07F0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</w:rPr>
            </w:pPr>
            <w:r w:rsidRPr="008E07F0">
              <w:rPr>
                <w:rFonts w:ascii="Arial" w:hAnsi="Arial" w:cs="Arial"/>
                <w:i/>
                <w:sz w:val="20"/>
                <w:szCs w:val="20"/>
              </w:rPr>
              <w:t>Art. 17, comma 2 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8E07F0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106.048,28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F57907" w:rsidRDefault="0084762D" w:rsidP="00311004">
            <w:pPr>
              <w:spacing w:before="60" w:after="60" w:line="320" w:lineRule="exact"/>
              <w:rPr>
                <w:rFonts w:ascii="Arial" w:hAnsi="Arial" w:cs="Arial"/>
                <w:sz w:val="20"/>
                <w:lang w:val="en-US"/>
              </w:rPr>
            </w:pPr>
            <w:r>
              <w:br w:type="page"/>
            </w:r>
            <w:r w:rsidR="00D924B7" w:rsidRPr="008E07F0">
              <w:rPr>
                <w:rFonts w:ascii="Arial" w:hAnsi="Arial" w:cs="Arial"/>
                <w:sz w:val="20"/>
              </w:rPr>
              <w:t>D.</w:t>
            </w:r>
            <w:r w:rsidR="00D924B7" w:rsidRPr="000B5829">
              <w:rPr>
                <w:rFonts w:ascii="Arial" w:hAnsi="Arial" w:cs="Arial"/>
                <w:sz w:val="20"/>
                <w:lang w:val="en-US"/>
              </w:rPr>
              <w:t xml:space="preserve">Lgs. 33/2013 – Scheda Art. </w:t>
            </w:r>
            <w:r w:rsidR="00D924B7">
              <w:rPr>
                <w:rFonts w:ascii="Arial" w:hAnsi="Arial" w:cs="Arial"/>
                <w:sz w:val="20"/>
                <w:lang w:val="en-US"/>
              </w:rPr>
              <w:t>1</w:t>
            </w:r>
            <w:r w:rsidR="00311004">
              <w:rPr>
                <w:rFonts w:ascii="Arial" w:hAnsi="Arial" w:cs="Arial"/>
                <w:sz w:val="20"/>
                <w:lang w:val="en-US"/>
              </w:rPr>
              <w:t>7</w:t>
            </w:r>
            <w:r w:rsidR="004462E2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4462E2" w:rsidRPr="00F21791">
              <w:rPr>
                <w:rFonts w:ascii="Arial" w:hAnsi="Arial" w:cs="Arial"/>
                <w:i/>
                <w:sz w:val="20"/>
              </w:rPr>
              <w:t>riepilogo</w:t>
            </w:r>
            <w:r w:rsidR="004462E2" w:rsidRPr="004462E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4462E2" w:rsidRPr="00F21791">
              <w:rPr>
                <w:rFonts w:ascii="Arial" w:hAnsi="Arial" w:cs="Arial"/>
                <w:i/>
                <w:sz w:val="20"/>
              </w:rPr>
              <w:t>tabellare</w:t>
            </w:r>
            <w:r w:rsidR="004462E2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4462E2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(riepilogo)</w:t>
            </w:r>
            <w:r w:rsidR="00D924B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8E07F0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Default="008E07F0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18/02/2015</w:t>
            </w:r>
          </w:p>
          <w:p w:rsidR="008E07F0" w:rsidRPr="00D13860" w:rsidRDefault="008E07F0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8E07F0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Com. Filippo La Malfa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7D" w:rsidRDefault="00AE1C7D" w:rsidP="005E48BD">
      <w:pPr>
        <w:spacing w:after="0" w:line="240" w:lineRule="auto"/>
      </w:pPr>
      <w:r>
        <w:separator/>
      </w:r>
    </w:p>
  </w:endnote>
  <w:endnote w:type="continuationSeparator" w:id="0">
    <w:p w:rsidR="00AE1C7D" w:rsidRDefault="00AE1C7D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8E07F0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8E07F0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8E07F0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7D" w:rsidRDefault="00AE1C7D" w:rsidP="005E48BD">
      <w:pPr>
        <w:spacing w:after="0" w:line="240" w:lineRule="auto"/>
      </w:pPr>
      <w:r>
        <w:separator/>
      </w:r>
    </w:p>
  </w:footnote>
  <w:footnote w:type="continuationSeparator" w:id="0">
    <w:p w:rsidR="00AE1C7D" w:rsidRDefault="00AE1C7D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201412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20CAD"/>
    <w:rsid w:val="00537FE4"/>
    <w:rsid w:val="0054348A"/>
    <w:rsid w:val="005E48BD"/>
    <w:rsid w:val="00606E4C"/>
    <w:rsid w:val="00630BDE"/>
    <w:rsid w:val="00672808"/>
    <w:rsid w:val="00682AF2"/>
    <w:rsid w:val="00744FCF"/>
    <w:rsid w:val="007C2EFE"/>
    <w:rsid w:val="0081151A"/>
    <w:rsid w:val="008333F1"/>
    <w:rsid w:val="00841C6D"/>
    <w:rsid w:val="0084762D"/>
    <w:rsid w:val="00873F7E"/>
    <w:rsid w:val="008E07F0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E1C7D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2013-07-17T08:02:00Z</cp:lastPrinted>
  <dcterms:created xsi:type="dcterms:W3CDTF">2015-02-18T10:51:00Z</dcterms:created>
  <dcterms:modified xsi:type="dcterms:W3CDTF">2015-02-18T10:51:00Z</dcterms:modified>
</cp:coreProperties>
</file>