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FF" w:rsidRDefault="00FB1EFF" w:rsidP="00FB1EFF">
      <w:pPr>
        <w:pStyle w:val="Corpotesto"/>
        <w:spacing w:before="120" w:after="0"/>
        <w:jc w:val="center"/>
        <w:rPr>
          <w:rFonts w:ascii="Calibri" w:hAnsi="Calibri" w:cs="Book Antiqua"/>
          <w:b/>
          <w:sz w:val="28"/>
          <w:szCs w:val="28"/>
        </w:rPr>
      </w:pPr>
      <w:bookmarkStart w:id="0" w:name="_GoBack"/>
      <w:bookmarkEnd w:id="0"/>
      <w:r>
        <w:rPr>
          <w:rFonts w:ascii="Calibri" w:hAnsi="Calibri" w:cs="Book Antiqua"/>
          <w:b/>
          <w:sz w:val="28"/>
          <w:szCs w:val="28"/>
        </w:rPr>
        <w:t xml:space="preserve">Piano triennale di prevenzione della corruzione </w:t>
      </w:r>
    </w:p>
    <w:p w:rsidR="00FB1EFF" w:rsidRDefault="00FB1EFF" w:rsidP="00FB1EFF">
      <w:pPr>
        <w:pStyle w:val="Corpotesto"/>
        <w:shd w:val="clear" w:color="auto" w:fill="BFBFBF"/>
        <w:spacing w:before="120" w:after="0"/>
        <w:jc w:val="center"/>
        <w:rPr>
          <w:rFonts w:ascii="Calibri" w:hAnsi="Calibri" w:cs="Book Antiqua"/>
          <w:b/>
          <w:sz w:val="28"/>
          <w:szCs w:val="28"/>
        </w:rPr>
      </w:pPr>
      <w:r>
        <w:rPr>
          <w:rFonts w:ascii="Calibri" w:hAnsi="Calibri" w:cs="Book Antiqua"/>
          <w:b/>
          <w:sz w:val="28"/>
          <w:szCs w:val="28"/>
        </w:rPr>
        <w:t>2016 - 2018</w:t>
      </w:r>
    </w:p>
    <w:p w:rsidR="00FB1EFF" w:rsidRDefault="00FB1EFF" w:rsidP="00FB1EFF">
      <w:pPr>
        <w:pStyle w:val="Corpotesto"/>
        <w:spacing w:before="120" w:after="0"/>
        <w:jc w:val="center"/>
        <w:rPr>
          <w:rFonts w:ascii="Calibri" w:hAnsi="Calibri" w:cs="Book Antiqua"/>
          <w:sz w:val="22"/>
          <w:szCs w:val="22"/>
        </w:rPr>
      </w:pPr>
      <w:r>
        <w:rPr>
          <w:rFonts w:ascii="Calibri" w:hAnsi="Calibri" w:cs="Book Antiqua"/>
          <w:sz w:val="22"/>
          <w:szCs w:val="22"/>
        </w:rPr>
        <w:t>(</w:t>
      </w:r>
      <w:r>
        <w:rPr>
          <w:rFonts w:ascii="Calibri" w:hAnsi="Calibri" w:cs="Book Antiqua"/>
          <w:i/>
          <w:sz w:val="22"/>
          <w:szCs w:val="22"/>
        </w:rPr>
        <w:t xml:space="preserve">Disposizioni per la prevenzione e la repressione della corruzione e dell’illegalità nella pubblica amministrazione,  </w:t>
      </w:r>
      <w:r>
        <w:rPr>
          <w:rFonts w:ascii="Calibri" w:hAnsi="Calibri" w:cs="Book Antiqua"/>
          <w:sz w:val="22"/>
          <w:szCs w:val="22"/>
        </w:rPr>
        <w:t>articolo 1, commi 8 e 9 della legge 60 novembre 2012 numero 190)</w:t>
      </w:r>
    </w:p>
    <w:p w:rsidR="00FB1EFF" w:rsidRDefault="00FB1EFF" w:rsidP="00FB1EFF">
      <w:pPr>
        <w:pStyle w:val="Corpotesto"/>
        <w:spacing w:before="120" w:after="0"/>
        <w:jc w:val="center"/>
        <w:rPr>
          <w:rFonts w:ascii="Calibri" w:hAnsi="Calibri" w:cs="Book Antiqua"/>
          <w:sz w:val="22"/>
          <w:szCs w:val="22"/>
        </w:rPr>
      </w:pPr>
    </w:p>
    <w:p w:rsidR="00FB1EFF" w:rsidRDefault="00FB1EFF" w:rsidP="00FB1EFF">
      <w:pPr>
        <w:pStyle w:val="Titolo2"/>
        <w:keepLines w:val="0"/>
        <w:widowControl w:val="0"/>
        <w:numPr>
          <w:ilvl w:val="1"/>
          <w:numId w:val="2"/>
        </w:numPr>
        <w:suppressAutoHyphens/>
        <w:spacing w:line="280" w:lineRule="exact"/>
        <w:ind w:left="0" w:right="0" w:firstLine="0"/>
        <w:jc w:val="center"/>
        <w:rPr>
          <w:rFonts w:ascii="Calibri" w:hAnsi="Calibri" w:cs="Book Antiqua"/>
          <w:sz w:val="22"/>
          <w:szCs w:val="22"/>
        </w:rPr>
      </w:pPr>
      <w:r>
        <w:rPr>
          <w:rFonts w:ascii="Calibri" w:hAnsi="Calibri" w:cs="Book Antiqua"/>
          <w:sz w:val="22"/>
          <w:szCs w:val="22"/>
        </w:rPr>
        <w:t xml:space="preserve">Parte I </w:t>
      </w:r>
    </w:p>
    <w:p w:rsidR="00FB1EFF" w:rsidRDefault="00FB1EFF" w:rsidP="00FB1EFF">
      <w:pPr>
        <w:pStyle w:val="Titolo2"/>
        <w:keepLines w:val="0"/>
        <w:widowControl w:val="0"/>
        <w:numPr>
          <w:ilvl w:val="1"/>
          <w:numId w:val="2"/>
        </w:numPr>
        <w:suppressAutoHyphens/>
        <w:spacing w:line="280" w:lineRule="exact"/>
        <w:ind w:left="0" w:right="0" w:firstLine="0"/>
        <w:jc w:val="center"/>
        <w:rPr>
          <w:rFonts w:ascii="Calibri" w:hAnsi="Calibri" w:cs="Book Antiqua"/>
          <w:sz w:val="22"/>
          <w:szCs w:val="22"/>
        </w:rPr>
      </w:pPr>
      <w:r>
        <w:rPr>
          <w:rFonts w:ascii="Calibri" w:hAnsi="Calibri" w:cs="Book Antiqua"/>
          <w:sz w:val="22"/>
          <w:szCs w:val="22"/>
        </w:rPr>
        <w:t xml:space="preserve"> Introduzione generale</w:t>
      </w:r>
    </w:p>
    <w:p w:rsidR="00FB1EFF" w:rsidRDefault="00FB1EFF" w:rsidP="00FB1EFF">
      <w:pPr>
        <w:pStyle w:val="Titolo2"/>
        <w:keepNext w:val="0"/>
        <w:keepLines w:val="0"/>
        <w:widowControl w:val="0"/>
        <w:numPr>
          <w:ilvl w:val="1"/>
          <w:numId w:val="2"/>
        </w:numPr>
        <w:suppressAutoHyphens/>
        <w:spacing w:line="280" w:lineRule="exact"/>
        <w:ind w:left="0" w:right="0" w:firstLine="0"/>
        <w:jc w:val="both"/>
        <w:rPr>
          <w:rFonts w:ascii="Calibri" w:hAnsi="Calibri" w:cs="Book Antiqua"/>
          <w:sz w:val="22"/>
          <w:szCs w:val="22"/>
        </w:rPr>
      </w:pPr>
      <w:r>
        <w:rPr>
          <w:rFonts w:ascii="Calibri" w:hAnsi="Calibri" w:cs="Book Antiqua"/>
          <w:sz w:val="22"/>
          <w:szCs w:val="22"/>
        </w:rPr>
        <w:t xml:space="preserve">1. Introduzione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Sulla Gazzetta Ufficiale numero 265 del 13 novembre 2012 è stata pubblicata la legge 6 novembre 2012 numero 190. La legge 190/2012, anche nota come “</w:t>
      </w:r>
      <w:r>
        <w:rPr>
          <w:rFonts w:ascii="Calibri" w:hAnsi="Calibri" w:cs="Book Antiqua"/>
          <w:i/>
          <w:sz w:val="22"/>
          <w:szCs w:val="22"/>
        </w:rPr>
        <w:t>legge anticorruzione</w:t>
      </w:r>
      <w:r>
        <w:rPr>
          <w:rFonts w:ascii="Calibri" w:hAnsi="Calibri" w:cs="Book Antiqua"/>
          <w:sz w:val="22"/>
          <w:szCs w:val="22"/>
        </w:rPr>
        <w:t>” o “</w:t>
      </w:r>
      <w:r>
        <w:rPr>
          <w:rFonts w:ascii="Calibri" w:hAnsi="Calibri" w:cs="Book Antiqua"/>
          <w:i/>
          <w:sz w:val="22"/>
          <w:szCs w:val="22"/>
        </w:rPr>
        <w:t>legge Severino</w:t>
      </w:r>
      <w:r>
        <w:rPr>
          <w:rFonts w:ascii="Calibri" w:hAnsi="Calibri" w:cs="Book Antiqua"/>
          <w:sz w:val="22"/>
          <w:szCs w:val="22"/>
        </w:rPr>
        <w:t xml:space="preserve">”, reca le </w:t>
      </w:r>
      <w:r>
        <w:rPr>
          <w:rFonts w:ascii="Calibri" w:hAnsi="Calibri" w:cs="Book Antiqua"/>
          <w:i/>
          <w:iCs/>
          <w:sz w:val="22"/>
          <w:szCs w:val="22"/>
        </w:rPr>
        <w:t>disposizioni per la prevenzione e la repressione della corruzione e dell’illegalità nella pubblica amministrazione</w:t>
      </w:r>
      <w:r>
        <w:rPr>
          <w:rFonts w:ascii="Calibri" w:hAnsi="Calibri" w:cs="Book Antiqua"/>
          <w:sz w:val="22"/>
          <w:szCs w:val="22"/>
        </w:rPr>
        <w:t xml:space="preserve">. La legge è entrate in vigore il 28 novembre 2012. </w:t>
      </w: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spacing w:after="360" w:line="280" w:lineRule="exact"/>
        <w:jc w:val="both"/>
        <w:rPr>
          <w:rFonts w:ascii="Calibri" w:hAnsi="Calibri" w:cs="Book Antiqua"/>
          <w:bCs/>
          <w:iCs/>
          <w:sz w:val="22"/>
          <w:szCs w:val="22"/>
        </w:rPr>
      </w:pPr>
      <w:r>
        <w:rPr>
          <w:rFonts w:ascii="Calibri" w:hAnsi="Calibri" w:cs="Book Antiqua"/>
          <w:b/>
          <w:bCs/>
          <w:sz w:val="22"/>
          <w:szCs w:val="22"/>
        </w:rPr>
        <w:t>1.1 I destinatari della normativa anticorruzione</w:t>
      </w:r>
    </w:p>
    <w:p w:rsidR="00FB1EFF" w:rsidRDefault="00FB1EFF" w:rsidP="00FB1EFF">
      <w:pPr>
        <w:spacing w:after="360" w:line="280" w:lineRule="exact"/>
        <w:jc w:val="both"/>
        <w:rPr>
          <w:rFonts w:ascii="Calibri" w:hAnsi="Calibri" w:cs="Book Antiqua"/>
          <w:b/>
          <w:bCs/>
          <w:iCs/>
          <w:sz w:val="22"/>
          <w:szCs w:val="22"/>
        </w:rPr>
      </w:pPr>
      <w:r>
        <w:rPr>
          <w:rFonts w:ascii="Calibri" w:hAnsi="Calibri" w:cs="Book Antiqua"/>
          <w:bCs/>
          <w:iCs/>
          <w:sz w:val="22"/>
          <w:szCs w:val="22"/>
        </w:rPr>
        <w:t>L'ambito soggettivo d’applicazione delle misure di prevenzione della corruzione ha registrato importanti novità dovute sia alle innovazioni legislative (si veda, in particolare, l'articolo 11 del d.lgs. 33/2013, così come modificato dall'articolo 24-</w:t>
      </w:r>
      <w:r>
        <w:rPr>
          <w:rFonts w:ascii="Calibri" w:hAnsi="Calibri" w:cs="Book Antiqua"/>
          <w:bCs/>
          <w:i/>
          <w:iCs/>
          <w:sz w:val="22"/>
          <w:szCs w:val="22"/>
        </w:rPr>
        <w:t>bis</w:t>
      </w:r>
      <w:r>
        <w:rPr>
          <w:rFonts w:ascii="Calibri" w:hAnsi="Calibri" w:cs="Book Antiqua"/>
          <w:bCs/>
          <w:iCs/>
          <w:sz w:val="22"/>
          <w:szCs w:val="22"/>
        </w:rPr>
        <w:t xml:space="preserve"> del DL 90/2014), sia agli atti interpretativi adottati dall'ANAC. Tra i provvedimenti dell’Autorità nazionale anticorruzione sono di particolare rilievo le “</w:t>
      </w:r>
      <w:r>
        <w:rPr>
          <w:rFonts w:ascii="Calibri" w:hAnsi="Calibri" w:cs="Book Antiqua"/>
          <w:bCs/>
          <w:i/>
          <w:iCs/>
          <w:sz w:val="22"/>
          <w:szCs w:val="22"/>
        </w:rPr>
        <w:t xml:space="preserve">Linee guida per l’attuazione della normativa in materia di prevenzione della corruzione e trasparenza da parte delle società e degli enti di diritto privato controllati e partecipati dalle pubbliche amministrazioni e degli enti pubblici economici” </w:t>
      </w:r>
      <w:r>
        <w:rPr>
          <w:rFonts w:ascii="Calibri" w:hAnsi="Calibri" w:cs="Book Antiqua"/>
          <w:bCs/>
          <w:iCs/>
          <w:sz w:val="22"/>
          <w:szCs w:val="22"/>
        </w:rPr>
        <w:t>approvate con la determinazione n. 8 del 2015.</w:t>
      </w:r>
    </w:p>
    <w:p w:rsidR="00FB1EFF" w:rsidRDefault="00FB1EFF" w:rsidP="00FB1EFF">
      <w:pPr>
        <w:pStyle w:val="TitoloB"/>
        <w:keepNext/>
        <w:spacing w:after="360" w:line="280" w:lineRule="exact"/>
        <w:ind w:right="0"/>
        <w:jc w:val="both"/>
        <w:rPr>
          <w:rFonts w:ascii="Calibri" w:hAnsi="Calibri" w:cs="Book Antiqua"/>
          <w:b w:val="0"/>
          <w:iCs/>
        </w:rPr>
      </w:pPr>
      <w:r>
        <w:rPr>
          <w:rFonts w:ascii="Calibri" w:hAnsi="Calibri" w:cs="Book Antiqua"/>
          <w:iCs/>
        </w:rPr>
        <w:t>2. Il responsabile della prevenzione della corruzione (RPC)</w:t>
      </w:r>
    </w:p>
    <w:p w:rsidR="00FB1EFF" w:rsidRDefault="00FB1EFF" w:rsidP="00FB1EFF">
      <w:pPr>
        <w:pStyle w:val="TitoloB"/>
        <w:spacing w:after="360" w:line="280" w:lineRule="exact"/>
        <w:ind w:right="0"/>
        <w:jc w:val="both"/>
        <w:rPr>
          <w:rFonts w:ascii="Calibri" w:hAnsi="Calibri" w:cs="Book Antiqua"/>
        </w:rPr>
      </w:pPr>
      <w:r>
        <w:rPr>
          <w:rFonts w:ascii="Calibri" w:hAnsi="Calibri" w:cs="Book Antiqua"/>
          <w:b w:val="0"/>
          <w:iCs/>
        </w:rPr>
        <w:t>Secondo l’Autorità nazionale anticorruzione (ANAC determinazione n. 12/2015), il Responsabile rappresenta, senza dubbio, uno dei soggetti fondamentali nell'ambito della normativa sulla prevenzione della corruzione e della trasparenza.</w:t>
      </w:r>
      <w:r>
        <w:rPr>
          <w:rFonts w:ascii="Calibri" w:hAnsi="Calibri" w:cs="Book Antiqua"/>
          <w:b w:val="0"/>
          <w:iCs/>
          <w:shd w:val="clear" w:color="auto" w:fill="C0C0C0"/>
        </w:rPr>
        <w:t xml:space="preserve">Per questo ente, Responsabile della prevenzione della corruzione è stato nominato il Dottor Manlio Paglino con decreto del sindaco numero 1  del 27.01.2014. </w:t>
      </w:r>
    </w:p>
    <w:p w:rsidR="00FB1EFF" w:rsidRDefault="00FB1EFF" w:rsidP="00FB1EFF">
      <w:pPr>
        <w:pStyle w:val="TitoloB"/>
        <w:spacing w:after="360" w:line="280" w:lineRule="exact"/>
        <w:ind w:right="0"/>
        <w:jc w:val="both"/>
        <w:rPr>
          <w:rFonts w:ascii="Calibri" w:hAnsi="Calibri" w:cs="Book Antiqua"/>
        </w:rPr>
      </w:pPr>
      <w:r>
        <w:rPr>
          <w:rFonts w:ascii="Calibri" w:hAnsi="Calibri" w:cs="Book Antiqua"/>
        </w:rPr>
        <w:t>3 L’aggiornamento del Piano Nazionale Anticorruzione 2015 (determinazione n. 12/2015)</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sz w:val="22"/>
          <w:szCs w:val="22"/>
        </w:rPr>
        <w:t>Il 28 ottobre 2015 l’Autorità ha approvato la determinazione numero 12 di aggiornamento, per il 2015, del Piano nazionale anticorruzione</w:t>
      </w:r>
      <w:r>
        <w:rPr>
          <w:rFonts w:ascii="Calibri" w:hAnsi="Calibri" w:cs="Book Antiqua"/>
          <w:sz w:val="22"/>
          <w:szCs w:val="22"/>
        </w:rPr>
        <w:t xml:space="preserv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 xml:space="preserve">L’Autorità nazionale anticorruzione ha provveduto ad aggiornare il PNA del 2013 per tre fondamentali ragioni: </w:t>
      </w:r>
    </w:p>
    <w:p w:rsidR="00FB1EFF" w:rsidRDefault="00FB1EFF" w:rsidP="00FB1EFF">
      <w:pPr>
        <w:pStyle w:val="Corpotesto"/>
        <w:widowControl w:val="0"/>
        <w:numPr>
          <w:ilvl w:val="0"/>
          <w:numId w:val="4"/>
        </w:numPr>
        <w:tabs>
          <w:tab w:val="num" w:pos="0"/>
        </w:tabs>
        <w:suppressAutoHyphens/>
        <w:spacing w:before="120" w:after="0"/>
        <w:ind w:left="720" w:hanging="360"/>
        <w:jc w:val="both"/>
        <w:rPr>
          <w:rFonts w:ascii="Calibri" w:hAnsi="Calibri" w:cs="Book Antiqua"/>
          <w:sz w:val="22"/>
          <w:szCs w:val="22"/>
        </w:rPr>
      </w:pPr>
      <w:r>
        <w:rPr>
          <w:rFonts w:ascii="Calibri" w:hAnsi="Calibri" w:cs="Book Antiqua"/>
          <w:sz w:val="22"/>
          <w:szCs w:val="22"/>
        </w:rPr>
        <w:t xml:space="preserve">in primo luogo, l’aggiornamento è stato imposto dalle novelle normative intervenute successivamente all’approvazione del PNA; in particolare, il riferimento è al DL 90/2014 (convertito dalla legge 114/2014) il cui articolo 19 comma 5 ha trasferito all’ANAC tutte le competenze in materia di anticorruzione già assegnate dalla legge 190/2012 al Dipartimento della Funzione Pubblica; </w:t>
      </w:r>
    </w:p>
    <w:p w:rsidR="00FB1EFF" w:rsidRDefault="00FB1EFF" w:rsidP="00FB1EFF">
      <w:pPr>
        <w:pStyle w:val="Corpotesto"/>
        <w:widowControl w:val="0"/>
        <w:numPr>
          <w:ilvl w:val="0"/>
          <w:numId w:val="4"/>
        </w:numPr>
        <w:tabs>
          <w:tab w:val="num" w:pos="0"/>
        </w:tabs>
        <w:suppressAutoHyphens/>
        <w:spacing w:before="120" w:after="0"/>
        <w:ind w:left="720" w:hanging="360"/>
        <w:jc w:val="both"/>
        <w:rPr>
          <w:rFonts w:ascii="Calibri" w:hAnsi="Calibri" w:cs="Book Antiqua"/>
          <w:sz w:val="22"/>
          <w:szCs w:val="22"/>
        </w:rPr>
      </w:pPr>
      <w:r>
        <w:rPr>
          <w:rFonts w:ascii="Calibri" w:hAnsi="Calibri" w:cs="Book Antiqua"/>
          <w:sz w:val="22"/>
          <w:szCs w:val="22"/>
        </w:rPr>
        <w:t>la determinazione n. 12/2015 è pure conseguente ai risultati dell’analisi del campione di 1911 piani anticorruzione 2015-2017 svolta dall’Autorità; secondo ANAC “</w:t>
      </w:r>
      <w:r>
        <w:rPr>
          <w:rFonts w:ascii="Calibri" w:hAnsi="Calibri" w:cs="Book Antiqua"/>
          <w:i/>
          <w:sz w:val="22"/>
          <w:szCs w:val="22"/>
        </w:rPr>
        <w:t>la qualità dei PTPC è generalmente insoddisfacente</w:t>
      </w:r>
      <w:r>
        <w:rPr>
          <w:rFonts w:ascii="Calibri" w:hAnsi="Calibri" w:cs="Book Antiqua"/>
          <w:sz w:val="22"/>
          <w:szCs w:val="22"/>
        </w:rPr>
        <w:t xml:space="preserve">”; </w:t>
      </w:r>
    </w:p>
    <w:p w:rsidR="00FB1EFF" w:rsidRDefault="00FB1EFF" w:rsidP="00FB1EFF">
      <w:pPr>
        <w:pStyle w:val="Corpotesto"/>
        <w:widowControl w:val="0"/>
        <w:numPr>
          <w:ilvl w:val="0"/>
          <w:numId w:val="4"/>
        </w:numPr>
        <w:tabs>
          <w:tab w:val="num" w:pos="0"/>
        </w:tabs>
        <w:suppressAutoHyphens/>
        <w:spacing w:before="120" w:after="0"/>
        <w:ind w:left="720" w:hanging="360"/>
        <w:jc w:val="both"/>
        <w:rPr>
          <w:rFonts w:ascii="Calibri" w:hAnsi="Calibri" w:cs="Book Antiqua"/>
          <w:sz w:val="22"/>
          <w:szCs w:val="22"/>
        </w:rPr>
      </w:pPr>
      <w:r>
        <w:rPr>
          <w:rFonts w:ascii="Calibri" w:hAnsi="Calibri" w:cs="Book Antiqua"/>
          <w:sz w:val="22"/>
          <w:szCs w:val="22"/>
        </w:rPr>
        <w:t xml:space="preserve">infine, l’aggiornamento del PNA si è reso necessario per consentire all’Autorità di fornire risposte unitarie alle richieste di chiarimenti inoltrate dai professionisti delle pubbliche amministrazioni, nello </w:t>
      </w:r>
      <w:r>
        <w:rPr>
          <w:rFonts w:ascii="Calibri" w:hAnsi="Calibri" w:cs="Book Antiqua"/>
          <w:sz w:val="22"/>
          <w:szCs w:val="22"/>
        </w:rPr>
        <w:lastRenderedPageBreak/>
        <w:t xml:space="preserve">specifico i responsabili anticorruzione.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L’ANAC ha preannunciato che nel corso del 2016 sarà necessario approvare un Piano nazionale anticorruzione del tutto nuovo. Ciò in conseguenza della prossima approvazione della nuova disciplina del processo d’approvazione dello stesso PNA, secondo la delega contenuta nella legge 124/2015 all’articolo 7. L’analisi a campione dei PTPC ha consentito all’Autorità nazionale anticorruzione di affermare che le variabili per migliorare le strategie di prevenzione della corruzione, “</w:t>
      </w:r>
      <w:r>
        <w:rPr>
          <w:rFonts w:ascii="Calibri" w:hAnsi="Calibri" w:cs="Book Antiqua"/>
          <w:i/>
          <w:sz w:val="22"/>
          <w:szCs w:val="22"/>
        </w:rPr>
        <w:t>evitando che queste si trasformino in un mero adempimento</w:t>
      </w:r>
      <w:r>
        <w:rPr>
          <w:rFonts w:ascii="Calibri" w:hAnsi="Calibri" w:cs="Book Antiqua"/>
          <w:sz w:val="22"/>
          <w:szCs w:val="22"/>
        </w:rPr>
        <w:t xml:space="preserve">”, sono: </w:t>
      </w:r>
    </w:p>
    <w:p w:rsidR="00FB1EFF" w:rsidRDefault="00FB1EFF" w:rsidP="00FB1EFF">
      <w:pPr>
        <w:pStyle w:val="Corpotesto"/>
        <w:widowControl w:val="0"/>
        <w:numPr>
          <w:ilvl w:val="0"/>
          <w:numId w:val="6"/>
        </w:numPr>
        <w:suppressAutoHyphens/>
        <w:spacing w:before="120" w:after="0"/>
        <w:jc w:val="both"/>
        <w:rPr>
          <w:rFonts w:ascii="Calibri" w:hAnsi="Calibri" w:cs="Book Antiqua"/>
          <w:sz w:val="22"/>
          <w:szCs w:val="22"/>
        </w:rPr>
      </w:pPr>
      <w:r>
        <w:rPr>
          <w:rFonts w:ascii="Calibri" w:hAnsi="Calibri" w:cs="Book Antiqua"/>
          <w:sz w:val="22"/>
          <w:szCs w:val="22"/>
        </w:rPr>
        <w:t xml:space="preserve">la differenziazione e la semplificazione dei contenuti del PNA, a seconda delle diverse tipologie e dimensioni delle amministrazioni; </w:t>
      </w:r>
    </w:p>
    <w:p w:rsidR="00FB1EFF" w:rsidRDefault="00FB1EFF" w:rsidP="00FB1EFF">
      <w:pPr>
        <w:pStyle w:val="Corpotesto"/>
        <w:widowControl w:val="0"/>
        <w:numPr>
          <w:ilvl w:val="0"/>
          <w:numId w:val="6"/>
        </w:numPr>
        <w:suppressAutoHyphens/>
        <w:spacing w:before="120" w:after="0"/>
        <w:jc w:val="both"/>
        <w:rPr>
          <w:rFonts w:ascii="Calibri" w:hAnsi="Calibri" w:cs="Book Antiqua"/>
          <w:sz w:val="22"/>
          <w:szCs w:val="22"/>
        </w:rPr>
      </w:pPr>
      <w:r>
        <w:rPr>
          <w:rFonts w:ascii="Calibri" w:hAnsi="Calibri" w:cs="Book Antiqua"/>
          <w:sz w:val="22"/>
          <w:szCs w:val="22"/>
        </w:rPr>
        <w:t xml:space="preserve">l’investimento nella formazione; </w:t>
      </w:r>
    </w:p>
    <w:p w:rsidR="00FB1EFF" w:rsidRDefault="00FB1EFF" w:rsidP="00FB1EFF">
      <w:pPr>
        <w:pStyle w:val="Corpotesto"/>
        <w:widowControl w:val="0"/>
        <w:numPr>
          <w:ilvl w:val="0"/>
          <w:numId w:val="6"/>
        </w:numPr>
        <w:suppressAutoHyphens/>
        <w:spacing w:before="120" w:after="0"/>
        <w:jc w:val="both"/>
        <w:rPr>
          <w:rFonts w:ascii="Calibri" w:hAnsi="Calibri" w:cs="Book Antiqua"/>
          <w:sz w:val="22"/>
          <w:szCs w:val="22"/>
        </w:rPr>
      </w:pPr>
      <w:r>
        <w:rPr>
          <w:rFonts w:ascii="Calibri" w:hAnsi="Calibri" w:cs="Book Antiqua"/>
          <w:sz w:val="22"/>
          <w:szCs w:val="22"/>
        </w:rPr>
        <w:t xml:space="preserve">l’accompagnamento delle amministrazioni nella predisposizione del PTPC.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Secondo l’Autorità la scarsa qualità dei PTPC sconta problemi e cause strutturali che concernono, “</w:t>
      </w:r>
      <w:r>
        <w:rPr>
          <w:rFonts w:ascii="Calibri" w:hAnsi="Calibri" w:cs="Book Antiqua"/>
          <w:i/>
          <w:sz w:val="22"/>
          <w:szCs w:val="22"/>
        </w:rPr>
        <w:t>da una parte i ruoli e le responsabilità di soggetti che operano nelle amministrazioni e, dall’altra, gli indirizzi del PNA rivolti indistintamente a tutte le amministrazioni</w:t>
      </w:r>
      <w:r>
        <w:rPr>
          <w:rFonts w:ascii="Calibri" w:hAnsi="Calibri" w:cs="Book Antiqua"/>
          <w:sz w:val="22"/>
          <w:szCs w:val="22"/>
        </w:rPr>
        <w:t>”.</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 xml:space="preserve">L’analisi del campione ha evidenziato numerose criticità: </w:t>
      </w:r>
    </w:p>
    <w:p w:rsidR="00FB1EFF" w:rsidRDefault="00FB1EFF" w:rsidP="00FB1EFF">
      <w:pPr>
        <w:pStyle w:val="Corpotesto"/>
        <w:widowControl w:val="0"/>
        <w:numPr>
          <w:ilvl w:val="0"/>
          <w:numId w:val="8"/>
        </w:numPr>
        <w:suppressAutoHyphens/>
        <w:spacing w:before="120" w:after="0"/>
        <w:jc w:val="both"/>
        <w:rPr>
          <w:rFonts w:ascii="Calibri" w:hAnsi="Calibri" w:cs="Book Antiqua"/>
          <w:sz w:val="22"/>
          <w:szCs w:val="22"/>
        </w:rPr>
      </w:pPr>
      <w:r>
        <w:rPr>
          <w:rFonts w:ascii="Calibri" w:hAnsi="Calibri" w:cs="Book Antiqua"/>
          <w:sz w:val="22"/>
          <w:szCs w:val="22"/>
        </w:rPr>
        <w:t xml:space="preserve">analisi del contesto assente, insufficiente o inadeguata; </w:t>
      </w:r>
    </w:p>
    <w:p w:rsidR="00FB1EFF" w:rsidRDefault="00FB1EFF" w:rsidP="00FB1EFF">
      <w:pPr>
        <w:pStyle w:val="Corpotesto"/>
        <w:widowControl w:val="0"/>
        <w:numPr>
          <w:ilvl w:val="0"/>
          <w:numId w:val="8"/>
        </w:numPr>
        <w:suppressAutoHyphens/>
        <w:spacing w:before="120" w:after="0"/>
        <w:jc w:val="both"/>
        <w:rPr>
          <w:rFonts w:ascii="Calibri" w:hAnsi="Calibri" w:cs="Book Antiqua"/>
          <w:sz w:val="22"/>
          <w:szCs w:val="22"/>
        </w:rPr>
      </w:pPr>
      <w:r>
        <w:rPr>
          <w:rFonts w:ascii="Calibri" w:hAnsi="Calibri" w:cs="Book Antiqua"/>
          <w:sz w:val="22"/>
          <w:szCs w:val="22"/>
        </w:rPr>
        <w:t xml:space="preserve">mappatura dei processi di bassa qualità; </w:t>
      </w:r>
    </w:p>
    <w:p w:rsidR="00FB1EFF" w:rsidRDefault="00FB1EFF" w:rsidP="00FB1EFF">
      <w:pPr>
        <w:pStyle w:val="Corpotesto"/>
        <w:widowControl w:val="0"/>
        <w:numPr>
          <w:ilvl w:val="0"/>
          <w:numId w:val="8"/>
        </w:numPr>
        <w:suppressAutoHyphens/>
        <w:spacing w:before="120" w:after="0"/>
        <w:jc w:val="both"/>
        <w:rPr>
          <w:rFonts w:ascii="Calibri" w:hAnsi="Calibri" w:cs="Book Antiqua"/>
          <w:sz w:val="22"/>
          <w:szCs w:val="22"/>
        </w:rPr>
      </w:pPr>
      <w:r>
        <w:rPr>
          <w:rFonts w:ascii="Calibri" w:hAnsi="Calibri" w:cs="Book Antiqua"/>
          <w:sz w:val="22"/>
          <w:szCs w:val="22"/>
        </w:rPr>
        <w:t xml:space="preserve">valutazione del rischio caratterizzata da “ampi margini di miglioramento”; </w:t>
      </w:r>
    </w:p>
    <w:p w:rsidR="00FB1EFF" w:rsidRDefault="00FB1EFF" w:rsidP="00FB1EFF">
      <w:pPr>
        <w:pStyle w:val="Corpotesto"/>
        <w:widowControl w:val="0"/>
        <w:numPr>
          <w:ilvl w:val="0"/>
          <w:numId w:val="8"/>
        </w:numPr>
        <w:suppressAutoHyphens/>
        <w:spacing w:before="120" w:after="0"/>
        <w:jc w:val="both"/>
        <w:rPr>
          <w:rFonts w:ascii="Calibri" w:hAnsi="Calibri" w:cs="Book Antiqua"/>
          <w:sz w:val="22"/>
          <w:szCs w:val="22"/>
        </w:rPr>
      </w:pPr>
      <w:r>
        <w:rPr>
          <w:rFonts w:ascii="Calibri" w:hAnsi="Calibri" w:cs="Book Antiqua"/>
          <w:sz w:val="22"/>
          <w:szCs w:val="22"/>
        </w:rPr>
        <w:t xml:space="preserve">trattamento del rischio insufficiente; </w:t>
      </w:r>
    </w:p>
    <w:p w:rsidR="00FB1EFF" w:rsidRDefault="00FB1EFF" w:rsidP="00FB1EFF">
      <w:pPr>
        <w:pStyle w:val="Corpotesto"/>
        <w:widowControl w:val="0"/>
        <w:numPr>
          <w:ilvl w:val="0"/>
          <w:numId w:val="8"/>
        </w:numPr>
        <w:suppressAutoHyphens/>
        <w:spacing w:before="120" w:after="0"/>
        <w:jc w:val="both"/>
        <w:rPr>
          <w:rFonts w:ascii="Calibri" w:hAnsi="Calibri" w:cs="Book Antiqua"/>
          <w:sz w:val="22"/>
          <w:szCs w:val="22"/>
        </w:rPr>
      </w:pPr>
      <w:r>
        <w:rPr>
          <w:rFonts w:ascii="Calibri" w:hAnsi="Calibri" w:cs="Book Antiqua"/>
          <w:sz w:val="22"/>
          <w:szCs w:val="22"/>
        </w:rPr>
        <w:t xml:space="preserve">coordinamento tra PTCP e piano della perfomance assente; </w:t>
      </w:r>
    </w:p>
    <w:p w:rsidR="00FB1EFF" w:rsidRDefault="00FB1EFF" w:rsidP="00FB1EFF">
      <w:pPr>
        <w:pStyle w:val="Corpotesto"/>
        <w:widowControl w:val="0"/>
        <w:numPr>
          <w:ilvl w:val="0"/>
          <w:numId w:val="8"/>
        </w:numPr>
        <w:suppressAutoHyphens/>
        <w:spacing w:before="120" w:after="0"/>
        <w:jc w:val="both"/>
        <w:rPr>
          <w:rFonts w:ascii="Calibri" w:hAnsi="Calibri" w:cs="Book Antiqua"/>
          <w:sz w:val="22"/>
          <w:szCs w:val="22"/>
        </w:rPr>
      </w:pPr>
      <w:r>
        <w:rPr>
          <w:rFonts w:ascii="Calibri" w:hAnsi="Calibri" w:cs="Book Antiqua"/>
          <w:sz w:val="22"/>
          <w:szCs w:val="22"/>
        </w:rPr>
        <w:t xml:space="preserve">inadeguato coinvolgimento di attori esterni e interni; </w:t>
      </w:r>
    </w:p>
    <w:p w:rsidR="00FB1EFF" w:rsidRDefault="00FB1EFF" w:rsidP="00FB1EFF">
      <w:pPr>
        <w:pStyle w:val="Corpotesto"/>
        <w:widowControl w:val="0"/>
        <w:numPr>
          <w:ilvl w:val="0"/>
          <w:numId w:val="8"/>
        </w:numPr>
        <w:suppressAutoHyphens/>
        <w:spacing w:before="120" w:after="0"/>
        <w:jc w:val="both"/>
        <w:rPr>
          <w:rFonts w:ascii="Calibri" w:hAnsi="Calibri" w:cs="Book Antiqua"/>
          <w:sz w:val="22"/>
          <w:szCs w:val="22"/>
        </w:rPr>
      </w:pPr>
      <w:r>
        <w:rPr>
          <w:rFonts w:ascii="Calibri" w:hAnsi="Calibri" w:cs="Book Antiqua"/>
          <w:sz w:val="22"/>
          <w:szCs w:val="22"/>
        </w:rPr>
        <w:t xml:space="preserve">monitoraggio insufficiente.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L’insoddisfacente attuazione della legge 190/2012 con l’adozione, differenziata in rapporto alle tipologie di amministrazioni e enti, di efficaci misure di prevenzione della corruzione è riconducibile a diverse cause. Le più importanti, secondo l’ANAC, sono:</w:t>
      </w:r>
    </w:p>
    <w:p w:rsidR="00FB1EFF" w:rsidRDefault="00FB1EFF" w:rsidP="00FB1EFF">
      <w:pPr>
        <w:pStyle w:val="Corpotesto"/>
        <w:widowControl w:val="0"/>
        <w:numPr>
          <w:ilvl w:val="0"/>
          <w:numId w:val="10"/>
        </w:numPr>
        <w:suppressAutoHyphens/>
        <w:spacing w:before="120" w:after="0"/>
        <w:jc w:val="both"/>
        <w:rPr>
          <w:rFonts w:ascii="Calibri" w:hAnsi="Calibri" w:cs="Book Antiqua"/>
          <w:sz w:val="22"/>
          <w:szCs w:val="22"/>
        </w:rPr>
      </w:pPr>
      <w:r>
        <w:rPr>
          <w:rFonts w:ascii="Calibri" w:hAnsi="Calibri" w:cs="Book Antiqua"/>
          <w:sz w:val="22"/>
          <w:szCs w:val="22"/>
        </w:rPr>
        <w:t xml:space="preserve">le difficoltà incontrate dalle pubbliche amministrazioni dovute alla sostanziale novità e complessità della normativa; </w:t>
      </w:r>
    </w:p>
    <w:p w:rsidR="00FB1EFF" w:rsidRDefault="00FB1EFF" w:rsidP="00FB1EFF">
      <w:pPr>
        <w:pStyle w:val="Corpotesto"/>
        <w:widowControl w:val="0"/>
        <w:numPr>
          <w:ilvl w:val="0"/>
          <w:numId w:val="10"/>
        </w:numPr>
        <w:suppressAutoHyphens/>
        <w:spacing w:before="120" w:after="0"/>
        <w:jc w:val="both"/>
        <w:rPr>
          <w:rFonts w:ascii="Calibri" w:hAnsi="Calibri" w:cs="Book Antiqua"/>
          <w:sz w:val="22"/>
          <w:szCs w:val="22"/>
        </w:rPr>
      </w:pPr>
      <w:r>
        <w:rPr>
          <w:rFonts w:ascii="Calibri" w:hAnsi="Calibri" w:cs="Book Antiqua"/>
          <w:sz w:val="22"/>
          <w:szCs w:val="22"/>
        </w:rPr>
        <w:t xml:space="preserve">le difficoltà organizzative delle amministrazioni dovute in gran parte a scarsità di risorse finanziarie, che hanno impoverito la capacità d’organizzare le funzioni tecniche e conoscitive necessarie per svolgere adeguatamente il compito che la legge 190/2012 ha previsto; </w:t>
      </w:r>
    </w:p>
    <w:p w:rsidR="00FB1EFF" w:rsidRDefault="00FB1EFF" w:rsidP="00FB1EFF">
      <w:pPr>
        <w:pStyle w:val="Corpotesto"/>
        <w:widowControl w:val="0"/>
        <w:numPr>
          <w:ilvl w:val="0"/>
          <w:numId w:val="10"/>
        </w:numPr>
        <w:suppressAutoHyphens/>
        <w:spacing w:before="120" w:after="0"/>
        <w:jc w:val="both"/>
        <w:rPr>
          <w:rFonts w:ascii="Calibri" w:hAnsi="Calibri" w:cs="Book Antiqua"/>
          <w:sz w:val="22"/>
          <w:szCs w:val="22"/>
        </w:rPr>
      </w:pPr>
      <w:r>
        <w:rPr>
          <w:rFonts w:ascii="Calibri" w:hAnsi="Calibri" w:cs="Book Antiqua"/>
          <w:sz w:val="22"/>
          <w:szCs w:val="22"/>
        </w:rPr>
        <w:t>un diffuso atteggiamento di mero adempimento nella predisposizione dei PTPC limitato ad evitare le responsabilità del responsabile anticorruzione in caso di mancata adozione (responsabilità estesa anche alla giunta dopo l’introduzione della sanzione di cui all’articolo 19, comma 5, del DL 90/2014);</w:t>
      </w:r>
    </w:p>
    <w:p w:rsidR="00FB1EFF" w:rsidRDefault="00FB1EFF" w:rsidP="00FB1EFF">
      <w:pPr>
        <w:pStyle w:val="Corpotesto"/>
        <w:widowControl w:val="0"/>
        <w:numPr>
          <w:ilvl w:val="0"/>
          <w:numId w:val="10"/>
        </w:numPr>
        <w:suppressAutoHyphens/>
        <w:spacing w:before="120" w:after="0"/>
        <w:jc w:val="both"/>
        <w:rPr>
          <w:rFonts w:ascii="Calibri" w:hAnsi="Calibri" w:cs="Book Antiqua"/>
          <w:bCs/>
          <w:iCs/>
          <w:sz w:val="22"/>
          <w:szCs w:val="22"/>
        </w:rPr>
      </w:pPr>
      <w:r>
        <w:rPr>
          <w:rFonts w:ascii="Calibri" w:hAnsi="Calibri" w:cs="Book Antiqua"/>
          <w:sz w:val="22"/>
          <w:szCs w:val="22"/>
        </w:rPr>
        <w:t xml:space="preserve">l’isolamento del responsabile anticorruzione nella formazione del PTPC ed il sostanziale disinteresse degli organi di indirizzo che, nella migliore delle ipotesi, si limitano a “ratificare” l’operato del responsabile. </w:t>
      </w:r>
    </w:p>
    <w:p w:rsidR="00FB1EFF" w:rsidRDefault="00FB1EFF" w:rsidP="00FB1EFF">
      <w:pPr>
        <w:pStyle w:val="Corpotesto"/>
        <w:spacing w:before="120" w:after="0"/>
        <w:jc w:val="both"/>
        <w:rPr>
          <w:rFonts w:ascii="Calibri" w:hAnsi="Calibri" w:cs="Book Antiqua"/>
          <w:bCs/>
          <w:iCs/>
          <w:sz w:val="22"/>
          <w:szCs w:val="22"/>
        </w:rPr>
      </w:pPr>
      <w:r>
        <w:rPr>
          <w:rFonts w:ascii="Calibri" w:hAnsi="Calibri" w:cs="Book Antiqua"/>
          <w:bCs/>
          <w:iCs/>
          <w:sz w:val="22"/>
          <w:szCs w:val="22"/>
        </w:rPr>
        <w:t xml:space="preserve">Con la determinazione n. 12 del 28 ottobre 2015 di aggiornamento del PNA, l’Autorità ha stabilito che la prima e indispensabile fase del processo di gestione del rischio è quella relativa all'analisi del contesto, attraverso la quale ottenere le informazioni necessarie a comprendere come il rischio corruttivo possa verificarsi all'interno dell'amministrazione o dell'ente per via delle specificità dell'ambiente in cui essa opera in termini di strutture territoriali e di dinamiche sociali, economiche e culturali, o per via delle caratteristiche organizzative interne. Il PNA 2013 contiene un generico riferimento al contesto esterno ed interno ai fini dell'analisi del rischio corruttivo. In gran parte dei PTPC esaminati dall’Autorità, l'analisi di contesto è assente o carente: ciò costituisce un elemento critico ai fini della definizione di misure adeguate a contrastare i rischi </w:t>
      </w:r>
      <w:r>
        <w:rPr>
          <w:rFonts w:ascii="Calibri" w:hAnsi="Calibri" w:cs="Book Antiqua"/>
          <w:bCs/>
          <w:iCs/>
          <w:sz w:val="22"/>
          <w:szCs w:val="22"/>
        </w:rPr>
        <w:lastRenderedPageBreak/>
        <w:t>corruttivi.  Attraverso questo tipo di analisi si favorisce la predisposizione di un PTPC contestualizzato e, quindi, potenzialmente più efficace.</w:t>
      </w:r>
    </w:p>
    <w:p w:rsidR="00FB1EFF" w:rsidRDefault="00FB1EFF" w:rsidP="00FB1EFF">
      <w:pPr>
        <w:pStyle w:val="Corpotesto"/>
        <w:spacing w:before="120" w:after="0"/>
        <w:jc w:val="both"/>
        <w:rPr>
          <w:rFonts w:ascii="Calibri" w:hAnsi="Calibri" w:cs="Book Antiqua"/>
          <w:b/>
          <w:bCs/>
          <w:sz w:val="22"/>
          <w:szCs w:val="22"/>
        </w:rPr>
      </w:pPr>
      <w:r>
        <w:rPr>
          <w:rFonts w:ascii="Calibri" w:hAnsi="Calibri" w:cs="Book Antiqua"/>
          <w:bCs/>
          <w:iCs/>
          <w:sz w:val="22"/>
          <w:szCs w:val="22"/>
        </w:rPr>
        <w:t>Negli enti locali, ai fini dell'analisi del contesto (</w:t>
      </w:r>
      <w:r>
        <w:rPr>
          <w:rFonts w:ascii="Calibri" w:hAnsi="Calibri" w:cs="Book Antiqua"/>
          <w:bCs/>
          <w:i/>
          <w:iCs/>
          <w:sz w:val="22"/>
          <w:szCs w:val="22"/>
        </w:rPr>
        <w:t>esterno</w:t>
      </w:r>
      <w:r>
        <w:rPr>
          <w:rFonts w:ascii="Calibri" w:hAnsi="Calibri" w:cs="Book Antiqua"/>
          <w:bCs/>
          <w:iCs/>
          <w:sz w:val="22"/>
          <w:szCs w:val="22"/>
        </w:rPr>
        <w:t>), secondo l’ANAC i responsabili anticorruzione possono avvalersi degli elementi e dei dati contenuti nelle relazioni periodiche sullo stato dell'ordine e della sicurezza pubblica, presentate al Parlamento dal Ministero dell'Interno e pubblicate sul sito della Camera dei Deputati.  Ai sensi di quanto previsto dall'articolo 1 comma 6 della legge 190/2012, la Prefettura territorialmente competente potrà fornire, su richiesta dei medesimi responsabili, un supporto tecnico “</w:t>
      </w:r>
      <w:r>
        <w:rPr>
          <w:rFonts w:ascii="Calibri" w:hAnsi="Calibri" w:cs="Book Antiqua"/>
          <w:bCs/>
          <w:i/>
          <w:iCs/>
          <w:sz w:val="22"/>
          <w:szCs w:val="22"/>
        </w:rPr>
        <w:t>anche nell'ambito della consueta collaborazione con gli enti locali</w:t>
      </w:r>
      <w:r>
        <w:rPr>
          <w:rFonts w:ascii="Calibri" w:hAnsi="Calibri" w:cs="Book Antiqua"/>
          <w:bCs/>
          <w:iCs/>
          <w:sz w:val="22"/>
          <w:szCs w:val="22"/>
        </w:rPr>
        <w:t>” (ANAC determinazione n. 12/2015). L'analisi del contesto (</w:t>
      </w:r>
      <w:r>
        <w:rPr>
          <w:rFonts w:ascii="Calibri" w:hAnsi="Calibri" w:cs="Book Antiqua"/>
          <w:bCs/>
          <w:i/>
          <w:iCs/>
          <w:sz w:val="22"/>
          <w:szCs w:val="22"/>
        </w:rPr>
        <w:t>interno</w:t>
      </w:r>
      <w:r>
        <w:rPr>
          <w:rFonts w:ascii="Calibri" w:hAnsi="Calibri" w:cs="Book Antiqua"/>
          <w:bCs/>
          <w:iCs/>
          <w:sz w:val="22"/>
          <w:szCs w:val="22"/>
        </w:rPr>
        <w:t>) è basata anche sulla rilevazione ed analisi dei processi organizzativi.  La mappatura dei processi è un modo "</w:t>
      </w:r>
      <w:r>
        <w:rPr>
          <w:rFonts w:ascii="Calibri" w:hAnsi="Calibri" w:cs="Book Antiqua"/>
          <w:bCs/>
          <w:i/>
          <w:iCs/>
          <w:sz w:val="22"/>
          <w:szCs w:val="22"/>
        </w:rPr>
        <w:t>razionale</w:t>
      </w:r>
      <w:r>
        <w:rPr>
          <w:rFonts w:ascii="Calibri" w:hAnsi="Calibri" w:cs="Book Antiqua"/>
          <w:bCs/>
          <w:iCs/>
          <w:sz w:val="22"/>
          <w:szCs w:val="22"/>
        </w:rPr>
        <w:t xml:space="preserve">" di individuare e rappresentare tutte le attività dell'ente per fini diversi. La mappatura assume carattere strumentale a fini dell'identificazione, della valutazione e del trattamento dei rischi corruttivi. L'effettivo svolgimento della mappatura deve risultare nel PTPC. L'accuratezza e l'esaustività della mappatura dei processi è un requisito indispensabile per la formulazione di adeguate misure di prevenzione e incide sulla qualità dell'analisi complessiva. L'obiettivo è che le amministrazioni e gli enti realizzino la mappatura di tutti i processi. Essa può essere effettuata con diversi livelli di approfondimento.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bCs/>
          <w:sz w:val="22"/>
          <w:szCs w:val="22"/>
        </w:rPr>
        <w:t>4. Il Piano triennale di prevenzione della corruzione (PTPC)</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 xml:space="preserve">A livello periferico, la legge 190/2012 impone all’organo di indirizzo politico l’approvazione del </w:t>
      </w:r>
      <w:r>
        <w:rPr>
          <w:rFonts w:ascii="Calibri" w:hAnsi="Calibri" w:cs="Book Antiqua"/>
          <w:i/>
          <w:sz w:val="22"/>
          <w:szCs w:val="22"/>
        </w:rPr>
        <w:t>Piano triennale di prevenzione della corruzione</w:t>
      </w:r>
      <w:r>
        <w:rPr>
          <w:rFonts w:ascii="Calibri" w:hAnsi="Calibri" w:cs="Book Antiqua"/>
          <w:sz w:val="22"/>
          <w:szCs w:val="22"/>
        </w:rPr>
        <w:t xml:space="preserve"> (PTPC).  il Responsabile anticorruzione propone all’organo di indirizzo politico lo schema di PTPC che deve essere approvato ogni anno entro il 31 gennaio.  L'attività di elaborazione del piano non può essere affidata a soggetti esterni  all'amministrazione. Negli enti locali la competenza ad approvare il Piano triennale di prevenzione della corruzione è delle giunta, salvo eventuale e diversa previsione adottata nell’esercizio del potere di autoregolamentazione da ogni singolo ente (ANAC deliberazione 12/2014).  </w:t>
      </w:r>
      <w:r>
        <w:rPr>
          <w:rFonts w:ascii="Calibri" w:hAnsi="Calibri" w:cs="Book Antiqua"/>
          <w:bCs/>
          <w:iCs/>
          <w:sz w:val="22"/>
          <w:szCs w:val="22"/>
        </w:rPr>
        <w:t>l’Autorità sostiene che sia necessario assicurare “</w:t>
      </w:r>
      <w:r>
        <w:rPr>
          <w:rFonts w:ascii="Calibri" w:hAnsi="Calibri" w:cs="Book Antiqua"/>
          <w:bCs/>
          <w:i/>
          <w:iCs/>
          <w:sz w:val="22"/>
          <w:szCs w:val="22"/>
        </w:rPr>
        <w:t xml:space="preserve">la più larga condivisione delle misure” </w:t>
      </w:r>
      <w:r>
        <w:rPr>
          <w:rFonts w:ascii="Calibri" w:hAnsi="Calibri" w:cs="Book Antiqua"/>
          <w:bCs/>
          <w:iCs/>
          <w:sz w:val="22"/>
          <w:szCs w:val="22"/>
        </w:rPr>
        <w:t>anticorruzione con gli</w:t>
      </w:r>
      <w:r>
        <w:rPr>
          <w:rFonts w:ascii="Calibri" w:hAnsi="Calibri" w:cs="Book Antiqua"/>
          <w:bCs/>
          <w:i/>
          <w:iCs/>
          <w:sz w:val="22"/>
          <w:szCs w:val="22"/>
        </w:rPr>
        <w:t xml:space="preserve"> </w:t>
      </w:r>
      <w:r>
        <w:rPr>
          <w:rFonts w:ascii="Calibri" w:hAnsi="Calibri" w:cs="Book Antiqua"/>
          <w:bCs/>
          <w:iCs/>
          <w:sz w:val="22"/>
          <w:szCs w:val="22"/>
        </w:rPr>
        <w:t>organi di indirizzo politico (ANAC determinazione n. 12 del 28 ottobre 2015).  A tale scopo, l’ANAC ritiene possa essere utile prevedere una “</w:t>
      </w:r>
      <w:r>
        <w:rPr>
          <w:rFonts w:ascii="Calibri" w:hAnsi="Calibri" w:cs="Book Antiqua"/>
          <w:bCs/>
          <w:i/>
          <w:iCs/>
          <w:sz w:val="22"/>
          <w:szCs w:val="22"/>
        </w:rPr>
        <w:t>doppio approvazione”</w:t>
      </w:r>
      <w:r>
        <w:rPr>
          <w:rFonts w:ascii="Calibri" w:hAnsi="Calibri" w:cs="Book Antiqua"/>
          <w:bCs/>
          <w:iCs/>
          <w:sz w:val="22"/>
          <w:szCs w:val="22"/>
        </w:rPr>
        <w:t>.  L’adozione di un primo schema di PTPC e, successivamente,  l’approvazione del piano in forma definitiva.  Negli enti locali nei quali sono presenti due organi di indirizzo politico, uno generale il Consiglio e uno esecutivo la Giunta, secondo l’Autorità sarebbe “</w:t>
      </w:r>
      <w:r>
        <w:rPr>
          <w:rFonts w:ascii="Calibri" w:hAnsi="Calibri" w:cs="Book Antiqua"/>
          <w:bCs/>
          <w:i/>
          <w:iCs/>
          <w:sz w:val="22"/>
          <w:szCs w:val="22"/>
        </w:rPr>
        <w:t>utile l’approvazione da parte dell’assemblea di un documento di carattere generale sul contenuto del PTPC, mentre l’organo esecutivo resta competente all’adozione finale</w:t>
      </w:r>
      <w:r>
        <w:rPr>
          <w:rFonts w:ascii="Calibri" w:hAnsi="Calibri" w:cs="Book Antiqua"/>
          <w:bCs/>
          <w:iCs/>
          <w:sz w:val="22"/>
          <w:szCs w:val="22"/>
        </w:rPr>
        <w:t xml:space="preserve">”.  </w:t>
      </w:r>
      <w:r>
        <w:rPr>
          <w:rFonts w:ascii="Calibri" w:hAnsi="Calibri" w:cs="Book Antiqua"/>
          <w:color w:val="000000"/>
          <w:sz w:val="22"/>
          <w:szCs w:val="22"/>
        </w:rPr>
        <w:t>Si badi che trattasi di “</w:t>
      </w:r>
      <w:r>
        <w:rPr>
          <w:rFonts w:ascii="Calibri" w:hAnsi="Calibri" w:cs="Book Antiqua"/>
          <w:i/>
          <w:color w:val="000000"/>
          <w:sz w:val="22"/>
          <w:szCs w:val="22"/>
        </w:rPr>
        <w:t>suggerimenti</w:t>
      </w:r>
      <w:r>
        <w:rPr>
          <w:rFonts w:ascii="Calibri" w:hAnsi="Calibri" w:cs="Book Antiqua"/>
          <w:color w:val="000000"/>
          <w:sz w:val="22"/>
          <w:szCs w:val="22"/>
        </w:rPr>
        <w:t xml:space="preserve">” dell’Autorità che hanno quale scopo </w:t>
      </w:r>
      <w:r>
        <w:rPr>
          <w:rFonts w:ascii="Calibri" w:hAnsi="Calibri" w:cs="Book Antiqua"/>
          <w:bCs/>
          <w:iCs/>
          <w:sz w:val="22"/>
          <w:szCs w:val="22"/>
        </w:rPr>
        <w:t>“</w:t>
      </w:r>
      <w:r>
        <w:rPr>
          <w:rFonts w:ascii="Calibri" w:hAnsi="Calibri" w:cs="Book Antiqua"/>
          <w:bCs/>
          <w:i/>
          <w:iCs/>
          <w:sz w:val="22"/>
          <w:szCs w:val="22"/>
        </w:rPr>
        <w:t xml:space="preserve">la più larga condivisione delle misure” </w:t>
      </w:r>
      <w:r>
        <w:rPr>
          <w:rFonts w:ascii="Calibri" w:hAnsi="Calibri" w:cs="Book Antiqua"/>
          <w:bCs/>
          <w:iCs/>
          <w:sz w:val="22"/>
          <w:szCs w:val="22"/>
        </w:rPr>
        <w:t>anticorruzione con gli</w:t>
      </w:r>
      <w:r>
        <w:rPr>
          <w:rFonts w:ascii="Calibri" w:hAnsi="Calibri" w:cs="Book Antiqua"/>
          <w:bCs/>
          <w:i/>
          <w:iCs/>
          <w:sz w:val="22"/>
          <w:szCs w:val="22"/>
        </w:rPr>
        <w:t xml:space="preserve"> </w:t>
      </w:r>
      <w:r>
        <w:rPr>
          <w:rFonts w:ascii="Calibri" w:hAnsi="Calibri" w:cs="Book Antiqua"/>
          <w:bCs/>
          <w:iCs/>
          <w:sz w:val="22"/>
          <w:szCs w:val="22"/>
        </w:rPr>
        <w:t>organi di indirizzo politico.  In realtà tale finalità può essere realizzata anche con modalità alternative.</w:t>
      </w:r>
    </w:p>
    <w:p w:rsidR="00FB1EFF" w:rsidRDefault="00FB1EFF" w:rsidP="00FB1EFF">
      <w:pPr>
        <w:pStyle w:val="TitoloB"/>
        <w:keepNext/>
        <w:spacing w:after="360" w:line="280" w:lineRule="exact"/>
        <w:ind w:right="0"/>
        <w:jc w:val="both"/>
        <w:rPr>
          <w:rFonts w:ascii="Calibri" w:hAnsi="Calibri" w:cs="Book Antiqua"/>
        </w:rPr>
      </w:pPr>
    </w:p>
    <w:p w:rsidR="00FB1EFF" w:rsidRDefault="00FB1EFF" w:rsidP="00FB1EFF">
      <w:pPr>
        <w:pStyle w:val="TitoloB"/>
        <w:spacing w:after="360" w:line="280" w:lineRule="exact"/>
        <w:ind w:right="0"/>
        <w:jc w:val="both"/>
        <w:rPr>
          <w:rFonts w:ascii="Calibri" w:hAnsi="Calibri" w:cs="Book Antiqua"/>
          <w:iCs/>
        </w:rPr>
      </w:pPr>
      <w:r>
        <w:rPr>
          <w:rFonts w:ascii="Calibri" w:hAnsi="Calibri" w:cs="Book Antiqua"/>
        </w:rPr>
        <w:t xml:space="preserve">5.La tutela dei whistleblower </w:t>
      </w:r>
    </w:p>
    <w:p w:rsidR="00FB1EFF" w:rsidRDefault="00FB1EFF" w:rsidP="00FB1EFF">
      <w:pPr>
        <w:pStyle w:val="Paragrafoelenco"/>
        <w:spacing w:before="120" w:line="100" w:lineRule="atLeast"/>
        <w:ind w:left="0"/>
        <w:jc w:val="both"/>
        <w:rPr>
          <w:rFonts w:ascii="Calibri" w:hAnsi="Calibri" w:cs="Book Antiqua"/>
          <w:bCs/>
          <w:iCs/>
        </w:rPr>
      </w:pPr>
      <w:r>
        <w:rPr>
          <w:rFonts w:ascii="Calibri" w:hAnsi="Calibri" w:cs="Book Antiqua"/>
          <w:bCs/>
          <w:iCs/>
        </w:rPr>
        <w:t>L’Autorità nazionale anticorruzione il 28 aprile 2015 ha approvato, dopo un periodo di “</w:t>
      </w:r>
      <w:r>
        <w:rPr>
          <w:rFonts w:ascii="Calibri" w:hAnsi="Calibri" w:cs="Book Antiqua"/>
          <w:bCs/>
          <w:i/>
          <w:iCs/>
        </w:rPr>
        <w:t>consultazione pubblica</w:t>
      </w:r>
      <w:r>
        <w:rPr>
          <w:rFonts w:ascii="Calibri" w:hAnsi="Calibri" w:cs="Book Antiqua"/>
          <w:bCs/>
          <w:iCs/>
        </w:rPr>
        <w:t>”,  le “</w:t>
      </w:r>
      <w:r>
        <w:rPr>
          <w:rFonts w:ascii="Calibri" w:hAnsi="Calibri" w:cs="Book Antiqua"/>
          <w:bCs/>
          <w:i/>
          <w:iCs/>
        </w:rPr>
        <w:t>Linee guida in materia di tutela del dipendente pubblico che segnala illeciti (c.d. whistleblower)</w:t>
      </w:r>
      <w:r>
        <w:rPr>
          <w:rFonts w:ascii="Calibri" w:hAnsi="Calibri" w:cs="Book Antiqua"/>
          <w:bCs/>
          <w:iCs/>
        </w:rPr>
        <w:t xml:space="preserve">” (determinazione n. 6 del 28 aprile 2015, pubblicata il 6 maggio 2015). La tutela del </w:t>
      </w:r>
      <w:r>
        <w:rPr>
          <w:rFonts w:ascii="Calibri" w:hAnsi="Calibri" w:cs="Book Antiqua"/>
          <w:bCs/>
          <w:i/>
          <w:iCs/>
        </w:rPr>
        <w:t xml:space="preserve">whistleblower </w:t>
      </w:r>
      <w:r>
        <w:rPr>
          <w:rFonts w:ascii="Calibri" w:hAnsi="Calibri" w:cs="Book Antiqua"/>
          <w:bCs/>
          <w:iCs/>
        </w:rPr>
        <w:t>è un dovere di tutte le amministrazioni pubbliche le quali, a tal fine, devono assumere “</w:t>
      </w:r>
      <w:r>
        <w:rPr>
          <w:rFonts w:ascii="Calibri" w:hAnsi="Calibri" w:cs="Book Antiqua"/>
          <w:bCs/>
          <w:i/>
          <w:iCs/>
        </w:rPr>
        <w:t>concrete misure di tutela del dipendente</w:t>
      </w:r>
      <w:r>
        <w:rPr>
          <w:rFonts w:ascii="Calibri" w:hAnsi="Calibri" w:cs="Book Antiqua"/>
          <w:bCs/>
          <w:iCs/>
        </w:rPr>
        <w:t>” da specificare nel Piano triennale di prevenzione della corruzione. l’art. 31 del DL 90/2014 ha individuato l’ANAC quale soggetto destinatario delle segnalazioni, mentre l’art. 19 co. 5 del DL 90/2014  ha stabilito che l’ANAC riceva “</w:t>
      </w:r>
      <w:r>
        <w:rPr>
          <w:rFonts w:ascii="Calibri" w:hAnsi="Calibri" w:cs="Book Antiqua"/>
          <w:bCs/>
          <w:i/>
          <w:iCs/>
        </w:rPr>
        <w:t>notizie e segnalazioni di illeciti, anche nelle forme di cui all’art. 54-bis del d.lgs. 165/2001</w:t>
      </w:r>
      <w:r>
        <w:rPr>
          <w:rFonts w:ascii="Calibri" w:hAnsi="Calibri" w:cs="Book Antiqua"/>
          <w:bCs/>
          <w:iCs/>
        </w:rPr>
        <w:t xml:space="preserve">”.  L’ANAC, pertanto, è chiamata a gestire sia le eventuali segnalazioni dei propri dipendenti per fatti avvenuti all’interno della propria organizzazione, sia le segnalazioni che i dipendenti di altre amministrazioni intendono indirizzarle.  Conseguentemente, l’ANAC, con la determinazione n. 6 del 28 aprile 2015, ha disciplinato le procedure attraverso le quali riceve e gestisce le segnalazioni. Il paragrafo 4 della determinazione rappresenta un indiscutibile riferimento per le PA che intendano applicare con estremo rigore le misure di tutela del </w:t>
      </w:r>
      <w:r>
        <w:rPr>
          <w:rFonts w:ascii="Calibri" w:hAnsi="Calibri" w:cs="Book Antiqua"/>
          <w:bCs/>
          <w:i/>
          <w:iCs/>
        </w:rPr>
        <w:t xml:space="preserve">whistleblower </w:t>
      </w:r>
      <w:r>
        <w:rPr>
          <w:rFonts w:ascii="Calibri" w:hAnsi="Calibri" w:cs="Book Antiqua"/>
          <w:bCs/>
          <w:iCs/>
        </w:rPr>
        <w:t xml:space="preserve">secondo gli indirizzi espressi dall’Autorità. La tutela del </w:t>
      </w:r>
      <w:r>
        <w:rPr>
          <w:rFonts w:ascii="Calibri" w:hAnsi="Calibri" w:cs="Book Antiqua"/>
          <w:bCs/>
          <w:i/>
          <w:iCs/>
        </w:rPr>
        <w:t xml:space="preserve">whistleblower </w:t>
      </w:r>
      <w:r>
        <w:rPr>
          <w:rFonts w:ascii="Calibri" w:hAnsi="Calibri" w:cs="Book Antiqua"/>
          <w:bCs/>
          <w:iCs/>
        </w:rPr>
        <w:t>è doverosa da parte di tutte le PA individuate dall’art. 1 comma 2 del d.lgs. 165/2001.  I soggetti tutelati sono, specificamente, i “</w:t>
      </w:r>
      <w:r>
        <w:rPr>
          <w:rFonts w:ascii="Calibri" w:hAnsi="Calibri" w:cs="Book Antiqua"/>
          <w:bCs/>
          <w:i/>
          <w:iCs/>
        </w:rPr>
        <w:t>dipendenti pubblici</w:t>
      </w:r>
      <w:r>
        <w:rPr>
          <w:rFonts w:ascii="Calibri" w:hAnsi="Calibri" w:cs="Book Antiqua"/>
          <w:bCs/>
          <w:iCs/>
        </w:rPr>
        <w:t>” che, in ragione del proprio rapporto di lavoro, siano venuti a conoscenza di condotte illecite. L’ANAC individua i dipendenti pubblici nei dipendenti delle pubbliche amministrazioni di cui all’art. 1 co. 2 del d.lgs. 165/2001, comprendendo:</w:t>
      </w:r>
    </w:p>
    <w:p w:rsidR="00FB1EFF" w:rsidRDefault="00FB1EFF" w:rsidP="00FB1EFF">
      <w:pPr>
        <w:pStyle w:val="Paragrafoelenco"/>
        <w:spacing w:before="120" w:line="100" w:lineRule="atLeast"/>
        <w:ind w:left="0"/>
        <w:jc w:val="both"/>
        <w:rPr>
          <w:rFonts w:ascii="Calibri" w:hAnsi="Calibri" w:cs="Book Antiqua"/>
          <w:bCs/>
          <w:iCs/>
        </w:rPr>
      </w:pPr>
      <w:r>
        <w:rPr>
          <w:rFonts w:ascii="Calibri" w:hAnsi="Calibri" w:cs="Book Antiqua"/>
          <w:bCs/>
          <w:iCs/>
        </w:rPr>
        <w:lastRenderedPageBreak/>
        <w:t xml:space="preserve">sia i dipendenti con rapporto di lavoro di </w:t>
      </w:r>
      <w:r>
        <w:rPr>
          <w:rFonts w:ascii="Calibri" w:hAnsi="Calibri" w:cs="Book Antiqua"/>
          <w:bCs/>
          <w:i/>
          <w:iCs/>
        </w:rPr>
        <w:t>diritto privato</w:t>
      </w:r>
      <w:r>
        <w:rPr>
          <w:rFonts w:ascii="Calibri" w:hAnsi="Calibri" w:cs="Book Antiqua"/>
          <w:bCs/>
          <w:iCs/>
        </w:rPr>
        <w:t xml:space="preserve"> (art. 2 co. 2 d.lgs 165/2001); sia i dipendenti con rapporto di lavoro di </w:t>
      </w:r>
      <w:r>
        <w:rPr>
          <w:rFonts w:ascii="Calibri" w:hAnsi="Calibri" w:cs="Book Antiqua"/>
          <w:bCs/>
          <w:i/>
          <w:iCs/>
        </w:rPr>
        <w:t>diritto pubblico</w:t>
      </w:r>
      <w:r>
        <w:rPr>
          <w:rFonts w:ascii="Calibri" w:hAnsi="Calibri" w:cs="Book Antiqua"/>
          <w:bCs/>
          <w:iCs/>
        </w:rPr>
        <w:t xml:space="preserve"> (art. 3 d.lgs 165/2001) compatibilmente con la peculiarità dei rispettivi ordinamenti; </w:t>
      </w:r>
    </w:p>
    <w:p w:rsidR="00FB1EFF" w:rsidRDefault="00FB1EFF" w:rsidP="00FB1EFF">
      <w:pPr>
        <w:pStyle w:val="Paragrafoelenco"/>
        <w:spacing w:before="120" w:line="100" w:lineRule="atLeast"/>
        <w:ind w:left="0"/>
        <w:jc w:val="both"/>
        <w:rPr>
          <w:rFonts w:ascii="Calibri" w:hAnsi="Calibri" w:cs="Book Antiqua"/>
          <w:bCs/>
        </w:rPr>
      </w:pPr>
      <w:r>
        <w:rPr>
          <w:rFonts w:ascii="Calibri" w:hAnsi="Calibri" w:cs="Book Antiqua"/>
          <w:bCs/>
          <w:iCs/>
        </w:rPr>
        <w:t>Dalla nozione di “</w:t>
      </w:r>
      <w:r>
        <w:rPr>
          <w:rFonts w:ascii="Calibri" w:hAnsi="Calibri" w:cs="Book Antiqua"/>
          <w:bCs/>
          <w:i/>
          <w:iCs/>
        </w:rPr>
        <w:t>dipendenti pubblici</w:t>
      </w:r>
      <w:r>
        <w:rPr>
          <w:rFonts w:ascii="Calibri" w:hAnsi="Calibri" w:cs="Book Antiqua"/>
          <w:bCs/>
          <w:iCs/>
        </w:rPr>
        <w:t>” pertanto sfuggono:  i dipendenti degli enti di diritto privato in controllo pubblico di livello nazionale e locale, nonché degli enti pubblici economici; per questi l’ANAC ritiene opportuno che le amministrazioni controllanti e vigilanti promuovano da parte dei suddetti enti, eventualmente attraverso il PTPC , l’adozione di misure di tutela analoghe a quelle assicurate ai dipendenti pubblici (determinazione n. 6 del 28.4.2015, Parte IV); i collaboratori ed i consulenti delle PA, con qualsiasi tipologia di contratto o incarico e a qualsiasi titolo,  i titolari di organi e di incarichi negli uffici di diretta collaborazione delle autorità politiche, i collaboratori a qualsiasi titolo di imprese fornitrici di beni o servizi e che realizzano opere in favore dell’amministrazione. L’ANAC rileva l’opportunità che le amministrazioni, nei propri PTPC, introducano anche per tali categorie misure di tutela della riservatezza analoghe a quelle previste per i dipendenti pubblici (determinazione n. 6 del 28.4.2015, Parte V). L’art. 54-</w:t>
      </w:r>
      <w:r>
        <w:rPr>
          <w:rFonts w:ascii="Calibri" w:hAnsi="Calibri" w:cs="Book Antiqua"/>
          <w:bCs/>
          <w:i/>
          <w:iCs/>
        </w:rPr>
        <w:t>bis</w:t>
      </w:r>
      <w:r>
        <w:rPr>
          <w:rFonts w:ascii="Calibri" w:hAnsi="Calibri" w:cs="Book Antiqua"/>
          <w:bCs/>
          <w:iCs/>
        </w:rPr>
        <w:t xml:space="preserve"> del d.lgs. 165/2001 impone la tutela del dipendente che segnali “</w:t>
      </w:r>
      <w:r>
        <w:rPr>
          <w:rFonts w:ascii="Calibri" w:hAnsi="Calibri" w:cs="Book Antiqua"/>
          <w:bCs/>
          <w:i/>
          <w:iCs/>
        </w:rPr>
        <w:t>condotte illecite di cui sia venuto a conoscenza in ragione del rapporto di lavoro</w:t>
      </w:r>
      <w:r>
        <w:rPr>
          <w:rFonts w:ascii="Calibri" w:hAnsi="Calibri" w:cs="Book Antiqua"/>
          <w:bCs/>
          <w:iCs/>
        </w:rPr>
        <w:t>”. L’interpretazione dell’ANAC è in linea con il concetto “</w:t>
      </w:r>
      <w:r>
        <w:rPr>
          <w:rFonts w:ascii="Calibri" w:hAnsi="Calibri" w:cs="Book Antiqua"/>
          <w:bCs/>
          <w:i/>
          <w:iCs/>
        </w:rPr>
        <w:t>a-tecnico</w:t>
      </w:r>
      <w:r>
        <w:rPr>
          <w:rFonts w:ascii="Calibri" w:hAnsi="Calibri" w:cs="Book Antiqua"/>
          <w:bCs/>
          <w:iCs/>
        </w:rPr>
        <w:t>” di corruzione espresso sia nella circolare del Dipartimento della funzione pubblica n. 1/2013 sia nel PNA del 2013.</w:t>
      </w:r>
    </w:p>
    <w:p w:rsidR="00FB1EFF" w:rsidRDefault="00FB1EFF" w:rsidP="00FB1EFF">
      <w:pPr>
        <w:pStyle w:val="Corpotesto"/>
        <w:spacing w:before="120" w:after="0"/>
        <w:jc w:val="both"/>
        <w:rPr>
          <w:rFonts w:ascii="Calibri" w:hAnsi="Calibri" w:cs="Book Antiqua"/>
          <w:b/>
          <w:bCs/>
          <w:iCs/>
          <w:sz w:val="22"/>
          <w:szCs w:val="22"/>
        </w:rPr>
      </w:pPr>
      <w:r>
        <w:rPr>
          <w:rFonts w:ascii="Calibri" w:hAnsi="Calibri" w:cs="Book Antiqua"/>
          <w:bCs/>
          <w:sz w:val="22"/>
          <w:szCs w:val="22"/>
        </w:rPr>
        <w:t xml:space="preserve">Le modeste dimensioni della dotazione organica dell’ente sono tali da rendere sostanzialmente difficile, se non impossibile, la tutela dell’anonimato del </w:t>
      </w:r>
      <w:r>
        <w:rPr>
          <w:rFonts w:ascii="Calibri" w:hAnsi="Calibri" w:cs="Book Antiqua"/>
          <w:bCs/>
          <w:i/>
          <w:iCs/>
          <w:sz w:val="22"/>
          <w:szCs w:val="22"/>
        </w:rPr>
        <w:t xml:space="preserve">whistleblower. </w:t>
      </w:r>
      <w:r>
        <w:rPr>
          <w:rFonts w:ascii="Calibri" w:hAnsi="Calibri" w:cs="Book Antiqua"/>
          <w:bCs/>
          <w:sz w:val="22"/>
          <w:szCs w:val="22"/>
        </w:rPr>
        <w:t xml:space="preserve">In ogni caso, i soggetti destinatari delle segnalazioni sono tenuti al segreto ed la massimo riserbo. </w:t>
      </w:r>
      <w:r>
        <w:rPr>
          <w:rFonts w:ascii="Calibri" w:hAnsi="Calibri" w:cs="Book Antiqua"/>
          <w:bCs/>
          <w:iCs/>
          <w:sz w:val="22"/>
          <w:szCs w:val="22"/>
        </w:rPr>
        <w:t>Applicano con puntualità e precisione i paragrafi B.12.1, B.12.2 e B.12.3 dell’Allegato 1 del PNA 2013:</w:t>
      </w:r>
    </w:p>
    <w:p w:rsidR="00FB1EFF" w:rsidRDefault="00FB1EFF" w:rsidP="00FB1EFF">
      <w:pPr>
        <w:pStyle w:val="Paragrafoelenco"/>
        <w:widowControl w:val="0"/>
        <w:numPr>
          <w:ilvl w:val="0"/>
          <w:numId w:val="12"/>
        </w:numPr>
        <w:spacing w:before="120" w:line="100" w:lineRule="atLeast"/>
        <w:ind w:left="0" w:firstLine="0"/>
        <w:jc w:val="both"/>
        <w:rPr>
          <w:rFonts w:ascii="Calibri" w:hAnsi="Calibri" w:cs="Book Antiqua"/>
          <w:sz w:val="22"/>
          <w:szCs w:val="22"/>
        </w:rPr>
      </w:pPr>
      <w:r>
        <w:rPr>
          <w:rFonts w:ascii="Calibri" w:hAnsi="Calibri" w:cs="Book Antiqua"/>
          <w:b/>
          <w:bCs/>
          <w:iCs/>
        </w:rPr>
        <w:t>Anticorruzione e trasparenza</w:t>
      </w:r>
    </w:p>
    <w:p w:rsidR="00FB1EFF" w:rsidRDefault="00FB1EFF" w:rsidP="00FB1EFF">
      <w:pPr>
        <w:spacing w:before="120"/>
        <w:jc w:val="both"/>
        <w:rPr>
          <w:rFonts w:ascii="Calibri" w:hAnsi="Calibri" w:cs="Book Antiqua"/>
          <w:sz w:val="22"/>
          <w:szCs w:val="22"/>
        </w:rPr>
      </w:pPr>
      <w:r>
        <w:rPr>
          <w:rFonts w:ascii="Calibri" w:hAnsi="Calibri" w:cs="Book Antiqua"/>
          <w:sz w:val="22"/>
          <w:szCs w:val="22"/>
        </w:rPr>
        <w:t>Il 14 marzo 2013, in esecuzione alla delega contenuta nella legge 190/2012 (articolo 1 commi 35 e 36), il Governo ha approvato il decreto legislativo 33/2013 di “</w:t>
      </w:r>
      <w:r>
        <w:rPr>
          <w:rFonts w:ascii="Calibri" w:hAnsi="Calibri" w:cs="Book Antiqua"/>
          <w:i/>
          <w:sz w:val="22"/>
          <w:szCs w:val="22"/>
        </w:rPr>
        <w:t>Riordino della disciplina riguardante gli obblighi di pubblicità, trasparenza e diffusione di informazioni da parte delle pubbliche amministrazioni</w:t>
      </w:r>
      <w:r>
        <w:rPr>
          <w:rFonts w:ascii="Calibri" w:hAnsi="Calibri" w:cs="Book Antiqua"/>
          <w:sz w:val="22"/>
          <w:szCs w:val="22"/>
        </w:rPr>
        <w:t xml:space="preserve">”.  L’articolo 1 del d.lgs. 33/2013 definisce la trasparenza: </w:t>
      </w:r>
      <w:r>
        <w:rPr>
          <w:rFonts w:ascii="Calibri" w:hAnsi="Calibri" w:cs="Book Antiqua"/>
          <w:i/>
          <w:iCs/>
          <w:sz w:val="22"/>
          <w:szCs w:val="22"/>
        </w:rPr>
        <w:t>“accessibilità totale delle informazioni concernenti l'organizzazione e l'attività delle pubbliche amministrazioni, allo scopo di favorire forme diffuse di controllo sul perseguimento delle funzioni istituzionali e sull'utilizzo delle risorse pubbliche”.</w:t>
      </w:r>
    </w:p>
    <w:p w:rsidR="00FB1EFF" w:rsidRDefault="00FB1EFF" w:rsidP="00FB1EFF">
      <w:pPr>
        <w:spacing w:before="120"/>
        <w:jc w:val="both"/>
        <w:rPr>
          <w:rFonts w:ascii="Calibri" w:hAnsi="Calibri" w:cs="Book Antiqua"/>
          <w:sz w:val="22"/>
          <w:szCs w:val="22"/>
          <w:shd w:val="clear" w:color="auto" w:fill="C0C0C0"/>
        </w:rPr>
      </w:pPr>
      <w:r>
        <w:rPr>
          <w:rFonts w:ascii="Calibri" w:hAnsi="Calibri" w:cs="Book Antiqua"/>
          <w:sz w:val="22"/>
          <w:szCs w:val="22"/>
        </w:rPr>
        <w:t>L’Autorità nazionale anticorruzione, con la citata determinazione del 28 ottobre 2015 numero 12 di aggiornamento, per il 2015, del Piano nazionale anticorruzione ha stabilito che il PTPC debba contenere, in apposita sezione, il Programma per la trasparenza. Pertanto, il piano anticorruzione ed il programma per la trasparenza, seppur approvati con provvedimenti distinti, rappresentano parti di un unico documento.  Nel Programma per la trasparenza devono esser indicati, con chiarezza, le azioni, i flussi informativi attivati o da attivare per dare attuazione: agli obblighi generali di pubblicazione di cui al d.lgs. 33/2013; alle misure di trasparenza quali misure specifiche per la prevenzione della corruzione. Dal Programma per la trasparenza devono risultare gli obblighi di comunicazione e pubblicazione ricadenti sui singoli uffici e la correlata individuazione delle responsabilità dei dirigenti preposti.  Inoltre devono risultare i poteri riconosciuti al Responsabile della trasparenza al fine di ottenere il rispetto di tali obblighi.  L’Autorità nazionale anticorruzione ha ricordato che gli obblighi di collaborazione col Responsabile per la prevenzione del corruzione rientrano tra i doveri di comportamento compresi in via generale nel codice “</w:t>
      </w:r>
      <w:r>
        <w:rPr>
          <w:rFonts w:ascii="Calibri" w:hAnsi="Calibri" w:cs="Book Antiqua"/>
          <w:i/>
          <w:sz w:val="22"/>
          <w:szCs w:val="22"/>
        </w:rPr>
        <w:t>deontologico</w:t>
      </w:r>
      <w:r>
        <w:rPr>
          <w:rFonts w:ascii="Calibri" w:hAnsi="Calibri" w:cs="Book Antiqua"/>
          <w:sz w:val="22"/>
          <w:szCs w:val="22"/>
        </w:rPr>
        <w:t xml:space="preserve">” approvato con il  DPR 62/2013. Pertanto, la violazione di tali doveri è passibile di specifiche sanzioni disciplinari (ANAC determina 12/2015 pag. 52). </w:t>
      </w:r>
    </w:p>
    <w:p w:rsidR="00FB1EFF" w:rsidRDefault="00FB1EFF" w:rsidP="00FB1EFF">
      <w:pPr>
        <w:spacing w:before="120"/>
        <w:jc w:val="both"/>
        <w:rPr>
          <w:rFonts w:ascii="Calibri" w:hAnsi="Calibri" w:cs="Book Antiqua"/>
          <w:sz w:val="22"/>
          <w:szCs w:val="22"/>
        </w:rPr>
      </w:pPr>
      <w:r>
        <w:rPr>
          <w:rFonts w:ascii="Calibri" w:hAnsi="Calibri" w:cs="Book Antiqua"/>
          <w:sz w:val="22"/>
          <w:szCs w:val="22"/>
          <w:shd w:val="clear" w:color="auto" w:fill="C0C0C0"/>
        </w:rPr>
        <w:t>In questo ente, è stato nominato Responsabile della trasparenza il Dottor Manlio Paglino con decreto del sindaco numero 2 del 27.01.2014.</w:t>
      </w:r>
    </w:p>
    <w:p w:rsidR="00FB1EFF" w:rsidRDefault="00FB1EFF" w:rsidP="00FB1EFF">
      <w:pPr>
        <w:pStyle w:val="Titolo2"/>
        <w:keepNext w:val="0"/>
        <w:keepLines w:val="0"/>
        <w:widowControl w:val="0"/>
        <w:numPr>
          <w:ilvl w:val="1"/>
          <w:numId w:val="2"/>
        </w:numPr>
        <w:suppressAutoHyphens/>
        <w:spacing w:before="120" w:line="100" w:lineRule="atLeast"/>
        <w:ind w:left="0" w:right="0" w:firstLine="0"/>
        <w:jc w:val="both"/>
        <w:rPr>
          <w:rFonts w:ascii="Calibri" w:hAnsi="Calibri" w:cs="Book Antiqua"/>
          <w:sz w:val="22"/>
          <w:szCs w:val="22"/>
        </w:rPr>
      </w:pPr>
      <w:r>
        <w:rPr>
          <w:rFonts w:ascii="Calibri" w:hAnsi="Calibri" w:cs="Book Antiqua"/>
          <w:sz w:val="22"/>
          <w:szCs w:val="22"/>
        </w:rPr>
        <w:t>7. Il titolare del potere sostitutivo</w:t>
      </w:r>
    </w:p>
    <w:p w:rsidR="00FB1EFF" w:rsidRDefault="00FB1EFF" w:rsidP="00FB1EFF">
      <w:pPr>
        <w:pStyle w:val="Corpotesto"/>
        <w:spacing w:before="120" w:after="0"/>
        <w:jc w:val="both"/>
        <w:rPr>
          <w:rFonts w:ascii="Calibri" w:hAnsi="Calibri" w:cs="Book Antiqua"/>
          <w:color w:val="000000"/>
          <w:sz w:val="22"/>
          <w:szCs w:val="22"/>
        </w:rPr>
      </w:pPr>
      <w:r>
        <w:rPr>
          <w:rFonts w:ascii="Calibri" w:hAnsi="Calibri" w:cs="Book Antiqua"/>
          <w:sz w:val="22"/>
          <w:szCs w:val="22"/>
        </w:rPr>
        <w:t>Il costante rispetto dei termini di conclusione del procedimento amministrativo, in particolare quando avviato su “</w:t>
      </w:r>
      <w:r>
        <w:rPr>
          <w:rFonts w:ascii="Calibri" w:hAnsi="Calibri" w:cs="Book Antiqua"/>
          <w:i/>
          <w:sz w:val="22"/>
          <w:szCs w:val="22"/>
        </w:rPr>
        <w:t>istanza di parte</w:t>
      </w:r>
      <w:r>
        <w:rPr>
          <w:rFonts w:ascii="Calibri" w:hAnsi="Calibri" w:cs="Book Antiqua"/>
          <w:sz w:val="22"/>
          <w:szCs w:val="22"/>
        </w:rPr>
        <w:t xml:space="preserve">”, è indice di buona amministrazione ed una variabile da monitorare per l’attuazione delle politiche di contrasto alla corruzione. </w:t>
      </w:r>
      <w:r>
        <w:rPr>
          <w:rFonts w:ascii="Calibri" w:hAnsi="Calibri" w:cs="Book Antiqua"/>
          <w:color w:val="000000"/>
          <w:sz w:val="22"/>
          <w:szCs w:val="22"/>
        </w:rPr>
        <w:t>Come noto, “</w:t>
      </w:r>
      <w:r>
        <w:rPr>
          <w:rFonts w:ascii="Calibri" w:hAnsi="Calibri" w:cs="Book Antiqua"/>
          <w:i/>
          <w:color w:val="000000"/>
          <w:sz w:val="22"/>
          <w:szCs w:val="22"/>
        </w:rPr>
        <w:t>l'organo di governo individua, nell'ambito delle figure apicali dell'amministrazione, il soggetto cui attribuire il potere sostitutivo in caso di inerzia</w:t>
      </w:r>
      <w:r>
        <w:rPr>
          <w:rFonts w:ascii="Calibri" w:hAnsi="Calibri" w:cs="Book Antiqua"/>
          <w:color w:val="000000"/>
          <w:sz w:val="22"/>
          <w:szCs w:val="22"/>
        </w:rPr>
        <w:t xml:space="preserve">” (articolo 2 comma 9-bis della legge 241/1990, comma aggiunto dal DL 5/2012 convertito dalla legge 35/2012).  Decorso infruttuosamente il termine per la conclusione del procedimento, il privato cittadino, che con domanda ha attivato il procedimento stesso, ha facoltà di  rivolgersi al </w:t>
      </w:r>
      <w:r>
        <w:rPr>
          <w:rFonts w:ascii="Calibri" w:hAnsi="Calibri" w:cs="Book Antiqua"/>
          <w:i/>
          <w:color w:val="000000"/>
          <w:sz w:val="22"/>
          <w:szCs w:val="22"/>
        </w:rPr>
        <w:t xml:space="preserve">titolare del potere sostitutivo </w:t>
      </w:r>
      <w:r>
        <w:rPr>
          <w:rFonts w:ascii="Calibri" w:hAnsi="Calibri" w:cs="Book Antiqua"/>
          <w:color w:val="000000"/>
          <w:sz w:val="22"/>
          <w:szCs w:val="22"/>
        </w:rPr>
        <w:t xml:space="preserve">affinché, entro un termine pari alla metà di quello originariamente previsto, concluda il procedimento </w:t>
      </w:r>
      <w:r>
        <w:rPr>
          <w:rFonts w:ascii="Calibri" w:hAnsi="Calibri" w:cs="Book Antiqua"/>
          <w:color w:val="000000"/>
          <w:sz w:val="22"/>
          <w:szCs w:val="22"/>
        </w:rPr>
        <w:lastRenderedPageBreak/>
        <w:t xml:space="preserve">attraverso le strutture competenti o con la nomina di un commissario. Nel caso di omessa nomina del </w:t>
      </w:r>
      <w:r>
        <w:rPr>
          <w:rFonts w:ascii="Calibri" w:hAnsi="Calibri" w:cs="Book Antiqua"/>
          <w:i/>
          <w:color w:val="000000"/>
          <w:sz w:val="22"/>
          <w:szCs w:val="22"/>
        </w:rPr>
        <w:t>titolare dal potere sostitutivo</w:t>
      </w:r>
      <w:r>
        <w:rPr>
          <w:rFonts w:ascii="Calibri" w:hAnsi="Calibri" w:cs="Book Antiqua"/>
          <w:color w:val="000000"/>
          <w:sz w:val="22"/>
          <w:szCs w:val="22"/>
        </w:rPr>
        <w:t xml:space="preserve"> tale potere si considera “</w:t>
      </w:r>
      <w:r>
        <w:rPr>
          <w:rFonts w:ascii="Calibri" w:hAnsi="Calibri" w:cs="Book Antiqua"/>
          <w:i/>
          <w:color w:val="000000"/>
          <w:sz w:val="22"/>
          <w:szCs w:val="22"/>
        </w:rPr>
        <w:t>attribuito al dirigente generale</w:t>
      </w:r>
      <w:r>
        <w:rPr>
          <w:rFonts w:ascii="Calibri" w:hAnsi="Calibri" w:cs="Book Antiqua"/>
          <w:color w:val="000000"/>
          <w:sz w:val="22"/>
          <w:szCs w:val="22"/>
        </w:rPr>
        <w:t>” o, in mancanza, al dirigente preposto all'ufficio o in mancanza al “</w:t>
      </w:r>
      <w:r>
        <w:rPr>
          <w:rFonts w:ascii="Calibri" w:hAnsi="Calibri" w:cs="Book Antiqua"/>
          <w:i/>
          <w:color w:val="000000"/>
          <w:sz w:val="22"/>
          <w:szCs w:val="22"/>
        </w:rPr>
        <w:t>funzionario di più elevato livello presente nell'amministrazione</w:t>
      </w:r>
      <w:r>
        <w:rPr>
          <w:rFonts w:ascii="Calibri" w:hAnsi="Calibri" w:cs="Book Antiqua"/>
          <w:color w:val="000000"/>
          <w:sz w:val="22"/>
          <w:szCs w:val="22"/>
        </w:rPr>
        <w:t xml:space="preserve">”. Negli enti locali, in caso di mancata nomina, il </w:t>
      </w:r>
      <w:r>
        <w:rPr>
          <w:rFonts w:ascii="Calibri" w:hAnsi="Calibri" w:cs="Book Antiqua"/>
          <w:i/>
          <w:color w:val="000000"/>
          <w:sz w:val="22"/>
          <w:szCs w:val="22"/>
        </w:rPr>
        <w:t xml:space="preserve">titolare dal potere sostitutivo </w:t>
      </w:r>
      <w:r>
        <w:rPr>
          <w:rFonts w:ascii="Calibri" w:hAnsi="Calibri" w:cs="Book Antiqua"/>
          <w:color w:val="000000"/>
          <w:sz w:val="22"/>
          <w:szCs w:val="22"/>
        </w:rPr>
        <w:t xml:space="preserve">è il segretario comunale. </w:t>
      </w:r>
    </w:p>
    <w:p w:rsidR="00FB1EFF" w:rsidRDefault="00FB1EFF" w:rsidP="00FB1EFF">
      <w:pPr>
        <w:pStyle w:val="Corpotesto"/>
        <w:spacing w:before="120" w:after="0"/>
        <w:jc w:val="both"/>
        <w:rPr>
          <w:rFonts w:ascii="Calibri" w:hAnsi="Calibri" w:cs="Book Antiqua"/>
          <w:color w:val="000000"/>
          <w:sz w:val="22"/>
          <w:szCs w:val="22"/>
          <w:shd w:val="clear" w:color="auto" w:fill="C0C0C0"/>
        </w:rPr>
      </w:pPr>
    </w:p>
    <w:p w:rsidR="00FB1EFF" w:rsidRDefault="00FB1EFF" w:rsidP="00FB1EFF">
      <w:pPr>
        <w:pStyle w:val="Titolo2"/>
        <w:keepLines w:val="0"/>
        <w:widowControl w:val="0"/>
        <w:numPr>
          <w:ilvl w:val="1"/>
          <w:numId w:val="2"/>
        </w:numPr>
        <w:suppressAutoHyphens/>
        <w:spacing w:line="280" w:lineRule="exact"/>
        <w:ind w:left="0" w:right="0" w:firstLine="0"/>
        <w:jc w:val="center"/>
        <w:rPr>
          <w:rFonts w:ascii="Calibri" w:hAnsi="Calibri" w:cs="Book Antiqua"/>
          <w:color w:val="000000"/>
          <w:sz w:val="22"/>
          <w:szCs w:val="22"/>
        </w:rPr>
      </w:pPr>
      <w:r>
        <w:rPr>
          <w:rFonts w:ascii="Calibri" w:hAnsi="Calibri" w:cs="Book Antiqua"/>
          <w:sz w:val="22"/>
          <w:szCs w:val="22"/>
        </w:rPr>
        <w:t xml:space="preserve">Parte II </w:t>
      </w:r>
    </w:p>
    <w:p w:rsidR="00FB1EFF" w:rsidRDefault="00FB1EFF" w:rsidP="00FB1EFF">
      <w:pPr>
        <w:pStyle w:val="Titolo2"/>
        <w:keepLines w:val="0"/>
        <w:widowControl w:val="0"/>
        <w:numPr>
          <w:ilvl w:val="1"/>
          <w:numId w:val="2"/>
        </w:numPr>
        <w:suppressAutoHyphens/>
        <w:spacing w:before="120" w:line="280" w:lineRule="exact"/>
        <w:ind w:left="0" w:right="0" w:firstLine="0"/>
        <w:jc w:val="center"/>
        <w:rPr>
          <w:rFonts w:ascii="Calibri" w:hAnsi="Calibri" w:cs="Book Antiqua"/>
          <w:sz w:val="22"/>
          <w:szCs w:val="22"/>
        </w:rPr>
      </w:pPr>
      <w:r>
        <w:rPr>
          <w:rFonts w:ascii="Calibri" w:hAnsi="Calibri" w:cs="Book Antiqua"/>
          <w:color w:val="000000"/>
          <w:sz w:val="22"/>
          <w:szCs w:val="22"/>
        </w:rPr>
        <w:t>Il Piano anticorruzione</w:t>
      </w:r>
    </w:p>
    <w:p w:rsidR="00FB1EFF" w:rsidRDefault="00FB1EFF" w:rsidP="00FB1EFF">
      <w:pPr>
        <w:pStyle w:val="Titolo2"/>
        <w:keepNext w:val="0"/>
        <w:keepLines w:val="0"/>
        <w:widowControl w:val="0"/>
        <w:numPr>
          <w:ilvl w:val="1"/>
          <w:numId w:val="2"/>
        </w:numPr>
        <w:suppressAutoHyphens/>
        <w:spacing w:before="120" w:line="280" w:lineRule="exact"/>
        <w:ind w:left="0" w:right="0" w:firstLine="0"/>
        <w:jc w:val="both"/>
        <w:rPr>
          <w:rFonts w:ascii="Calibri" w:hAnsi="Calibri" w:cs="Book Antiqua"/>
          <w:bCs/>
          <w:iCs/>
          <w:sz w:val="22"/>
          <w:szCs w:val="22"/>
        </w:rPr>
      </w:pPr>
      <w:r>
        <w:rPr>
          <w:rFonts w:ascii="Calibri" w:hAnsi="Calibri" w:cs="Book Antiqua"/>
          <w:sz w:val="22"/>
          <w:szCs w:val="22"/>
        </w:rPr>
        <w:t>1. Analisi del contesto</w:t>
      </w:r>
    </w:p>
    <w:p w:rsidR="00FB1EFF" w:rsidRDefault="00FB1EFF" w:rsidP="00FB1EFF">
      <w:pPr>
        <w:pStyle w:val="Corpotesto"/>
        <w:spacing w:before="120" w:after="0"/>
        <w:jc w:val="both"/>
        <w:rPr>
          <w:rFonts w:ascii="Calibri" w:hAnsi="Calibri" w:cs="Book Antiqua"/>
          <w:bCs/>
          <w:iCs/>
          <w:sz w:val="22"/>
          <w:szCs w:val="22"/>
        </w:rPr>
      </w:pPr>
      <w:r>
        <w:rPr>
          <w:rFonts w:ascii="Calibri" w:hAnsi="Calibri" w:cs="Book Antiqua"/>
          <w:bCs/>
          <w:iCs/>
          <w:sz w:val="22"/>
          <w:szCs w:val="22"/>
        </w:rPr>
        <w:t>L’Autorità nazionale anticorruzione ha decretato che la prima e indispensabile fase del processo di gestione del rischio è quella relativa all'analisi del contesto, attraverso la quale ottenere le informazioni necessarie a comprendere come il rischio corruttivo possa verificarsi all'interno dell'amministrazione per via delle specificità dell'ambiente in cui essa opera in termini di strutture territoriali e di dinamiche sociali, economiche e culturali, o per via delle caratteristiche organizzative interne (ANAC  determinazione n. 12 del 28 ottobre 2015).  Il PNA del 2013 conteneva un generico riferimento al contesto ai fini dell'analisi del rischio corruttivo, mentre attraverso questo tipo di analisi si favorisce la predisposizione di un PTPC contestualizzato e, quindi, potenzialmente più efficace.</w:t>
      </w:r>
    </w:p>
    <w:p w:rsidR="00FB1EFF" w:rsidRDefault="00FB1EFF" w:rsidP="00FB1EFF">
      <w:pPr>
        <w:pStyle w:val="Corpotesto"/>
        <w:spacing w:before="120" w:after="0"/>
        <w:jc w:val="both"/>
        <w:rPr>
          <w:rFonts w:ascii="Calibri" w:hAnsi="Calibri" w:cs="Book Antiqua"/>
          <w:bCs/>
          <w:iCs/>
          <w:sz w:val="22"/>
          <w:szCs w:val="22"/>
        </w:rPr>
      </w:pPr>
    </w:p>
    <w:p w:rsidR="00FB1EFF" w:rsidRDefault="00FB1EFF" w:rsidP="00FB1EFF">
      <w:pPr>
        <w:pStyle w:val="TitoloB"/>
        <w:keepNext/>
        <w:spacing w:after="360" w:line="280" w:lineRule="exact"/>
        <w:ind w:right="0"/>
        <w:jc w:val="both"/>
        <w:rPr>
          <w:rFonts w:ascii="Calibri" w:hAnsi="Calibri" w:cs="Book Antiqua"/>
          <w:iCs/>
        </w:rPr>
      </w:pPr>
      <w:r>
        <w:rPr>
          <w:rFonts w:ascii="Calibri" w:hAnsi="Calibri" w:cs="Book Antiqua"/>
        </w:rPr>
        <w:t>1.1. Contesto esterno</w:t>
      </w:r>
    </w:p>
    <w:p w:rsidR="00FB1EFF" w:rsidRDefault="00FB1EFF" w:rsidP="00FB1EFF">
      <w:pPr>
        <w:pStyle w:val="Corpotesto"/>
        <w:spacing w:before="120" w:after="0"/>
        <w:jc w:val="both"/>
        <w:rPr>
          <w:rFonts w:ascii="Calibri" w:hAnsi="Calibri" w:cs="Book Antiqua"/>
          <w:bCs/>
          <w:iCs/>
          <w:color w:val="000000"/>
          <w:sz w:val="22"/>
          <w:szCs w:val="22"/>
        </w:rPr>
      </w:pPr>
      <w:r>
        <w:rPr>
          <w:rFonts w:ascii="Calibri" w:hAnsi="Calibri" w:cs="Book Antiqua"/>
          <w:bCs/>
          <w:iCs/>
          <w:sz w:val="22"/>
          <w:szCs w:val="22"/>
        </w:rPr>
        <w:t xml:space="preserve">Negli enti locali, ai fini dell'analisi del contesto </w:t>
      </w:r>
      <w:r>
        <w:rPr>
          <w:rFonts w:ascii="Calibri" w:hAnsi="Calibri" w:cs="Book Antiqua"/>
          <w:bCs/>
          <w:i/>
          <w:iCs/>
          <w:sz w:val="22"/>
          <w:szCs w:val="22"/>
        </w:rPr>
        <w:t>esterno</w:t>
      </w:r>
      <w:r>
        <w:rPr>
          <w:rFonts w:ascii="Calibri" w:hAnsi="Calibri" w:cs="Book Antiqua"/>
          <w:bCs/>
          <w:iCs/>
          <w:sz w:val="22"/>
          <w:szCs w:val="22"/>
        </w:rPr>
        <w:t xml:space="preserve">, i responsabili anticorruzione possono avvalersi degli elementi e dei dati contenuti nelle relazioni periodiche sullo stato dell'ordine e della sicurezza pubblica, presentate al Parlamento dal Ministero dell'Interno e pubblicate sul sito della Camera dei Deputati. </w:t>
      </w:r>
      <w:r>
        <w:rPr>
          <w:rFonts w:ascii="Calibri" w:hAnsi="Calibri" w:cs="Book Antiqua"/>
          <w:sz w:val="22"/>
          <w:szCs w:val="22"/>
        </w:rPr>
        <w:t xml:space="preserve">Pertanto, a secondo i dati contenuti nella “Relazione sull’attività delle forze di polizia, sullo stato dell’ordine e della sicurezza pubblica e sulla criminalità organizzata” trasmessa dal Ministro Alfano alla Presidenza della Camera dei deputati il 25 febbraio 2015, disponibile alla pagina web: </w:t>
      </w:r>
      <w:hyperlink r:id="rId7" w:history="1">
        <w:r>
          <w:rPr>
            <w:rStyle w:val="Collegamentoipertestuale"/>
            <w:rFonts w:ascii="Calibri" w:hAnsi="Calibri" w:cs="Book Antiqua"/>
            <w:iCs/>
            <w:sz w:val="22"/>
            <w:szCs w:val="22"/>
          </w:rPr>
          <w:t>http://www.camera.it/leg17/494idLegislatura=17&amp;categoria=038&amp;tipologiaDoc=elenco_categoria</w:t>
        </w:r>
      </w:hyperlink>
      <w:r>
        <w:rPr>
          <w:rFonts w:ascii="Calibri" w:hAnsi="Calibri" w:cs="Book Antiqua"/>
          <w:iCs/>
          <w:sz w:val="22"/>
          <w:szCs w:val="22"/>
        </w:rPr>
        <w:t>. P</w:t>
      </w:r>
      <w:r>
        <w:rPr>
          <w:rFonts w:ascii="Calibri" w:hAnsi="Calibri" w:cs="Book Antiqua"/>
          <w:bCs/>
          <w:iCs/>
          <w:sz w:val="22"/>
          <w:szCs w:val="22"/>
        </w:rPr>
        <w:t>er la provincia di appartenenza dell’ente, si rinvia al documento di cui sopra.</w:t>
      </w:r>
    </w:p>
    <w:p w:rsidR="00FB1EFF" w:rsidRDefault="00FB1EFF" w:rsidP="00FB1EFF">
      <w:pPr>
        <w:pStyle w:val="Corpotesto"/>
        <w:spacing w:before="120" w:after="0" w:line="280" w:lineRule="exact"/>
        <w:jc w:val="both"/>
        <w:rPr>
          <w:rFonts w:ascii="Calibri" w:hAnsi="Calibri"/>
          <w:sz w:val="22"/>
          <w:szCs w:val="22"/>
        </w:rPr>
      </w:pPr>
      <w:r>
        <w:rPr>
          <w:rFonts w:ascii="Calibri" w:hAnsi="Calibri" w:cs="Book Antiqua"/>
          <w:bCs/>
          <w:iCs/>
          <w:color w:val="000000"/>
          <w:sz w:val="22"/>
          <w:szCs w:val="22"/>
        </w:rPr>
        <w:t>Nello specifico, per quanto concerne il territorio dell’ente, anche attraverso l’analisi dei dati in possesso del Comando della Polizia Locale, non si segnalano significativi avvenimenti criminosi.</w:t>
      </w:r>
    </w:p>
    <w:p w:rsidR="00FB1EFF" w:rsidRDefault="00FB1EFF" w:rsidP="00FB1EFF">
      <w:pPr>
        <w:pStyle w:val="TitoloB"/>
        <w:keepNext/>
        <w:spacing w:after="360" w:line="280" w:lineRule="exact"/>
        <w:ind w:right="0"/>
        <w:jc w:val="both"/>
        <w:rPr>
          <w:rFonts w:ascii="Calibri" w:hAnsi="Calibri"/>
        </w:rPr>
      </w:pPr>
    </w:p>
    <w:p w:rsidR="00FB1EFF" w:rsidRDefault="00FB1EFF" w:rsidP="00FB1EFF">
      <w:pPr>
        <w:pStyle w:val="TitoloB"/>
        <w:spacing w:after="360" w:line="280" w:lineRule="exact"/>
        <w:ind w:right="0"/>
        <w:jc w:val="both"/>
        <w:rPr>
          <w:rFonts w:ascii="Calibri" w:hAnsi="Calibri" w:cs="Book Antiqua"/>
          <w:i/>
          <w:iCs/>
        </w:rPr>
      </w:pPr>
      <w:r>
        <w:rPr>
          <w:rFonts w:ascii="Calibri" w:hAnsi="Calibri" w:cs="Book Antiqua"/>
        </w:rPr>
        <w:t xml:space="preserve">1.2. Contesto interno </w:t>
      </w:r>
    </w:p>
    <w:p w:rsidR="00FB1EFF" w:rsidRDefault="00FB1EFF" w:rsidP="00FB1EFF">
      <w:pPr>
        <w:pStyle w:val="Corpotesto"/>
        <w:spacing w:before="120" w:after="0"/>
        <w:jc w:val="both"/>
        <w:rPr>
          <w:rFonts w:ascii="Calibri" w:hAnsi="Calibri" w:cs="Book Antiqua"/>
          <w:bCs/>
          <w:iCs/>
          <w:color w:val="000000"/>
          <w:sz w:val="22"/>
          <w:szCs w:val="22"/>
        </w:rPr>
      </w:pPr>
      <w:r>
        <w:rPr>
          <w:rFonts w:ascii="Calibri" w:hAnsi="Calibri" w:cs="Book Antiqua"/>
          <w:bCs/>
          <w:i/>
          <w:iCs/>
          <w:sz w:val="22"/>
          <w:szCs w:val="22"/>
        </w:rPr>
        <w:t xml:space="preserve">La struttura organizzativa dell'Ente è ripartita in Aree. Ciascuna Area è organizzata in Uffici. Al vertice di ciascuna Area è posto un dipendente di categoria D, titolare di posizione organizzativa. </w:t>
      </w:r>
    </w:p>
    <w:p w:rsidR="00FB1EFF" w:rsidRDefault="00FB1EFF" w:rsidP="00FB1EFF">
      <w:pPr>
        <w:pStyle w:val="Corpotesto"/>
        <w:spacing w:before="120" w:after="0" w:line="280" w:lineRule="exact"/>
        <w:jc w:val="both"/>
        <w:rPr>
          <w:rFonts w:ascii="Calibri" w:hAnsi="Calibri" w:cs="Book Antiqua"/>
          <w:bCs/>
          <w:iCs/>
          <w:sz w:val="22"/>
          <w:szCs w:val="22"/>
        </w:rPr>
      </w:pPr>
      <w:r>
        <w:rPr>
          <w:rFonts w:ascii="Calibri" w:hAnsi="Calibri" w:cs="Book Antiqua"/>
          <w:bCs/>
          <w:iCs/>
          <w:color w:val="000000"/>
          <w:sz w:val="22"/>
          <w:szCs w:val="22"/>
        </w:rPr>
        <w:t xml:space="preserve">La dotazione organica effettiva prevede: </w:t>
      </w:r>
      <w:r>
        <w:rPr>
          <w:rFonts w:ascii="Calibri" w:hAnsi="Calibri" w:cs="Book Antiqua"/>
          <w:bCs/>
          <w:i/>
          <w:iCs/>
          <w:color w:val="000000"/>
          <w:sz w:val="22"/>
          <w:szCs w:val="22"/>
        </w:rPr>
        <w:t xml:space="preserve">un segretario comunale; n. 8 dipendenti, dei quali i titolari di posizione organizzativa sono n.3. </w:t>
      </w:r>
    </w:p>
    <w:p w:rsidR="00FB1EFF" w:rsidRDefault="00FB1EFF" w:rsidP="00FB1EFF">
      <w:pPr>
        <w:pStyle w:val="Corpotesto"/>
        <w:spacing w:before="120" w:after="0"/>
        <w:jc w:val="both"/>
        <w:rPr>
          <w:rFonts w:ascii="Calibri" w:hAnsi="Calibri" w:cs="Book Antiqua"/>
          <w:bCs/>
          <w:iCs/>
          <w:sz w:val="22"/>
          <w:szCs w:val="22"/>
        </w:rPr>
      </w:pPr>
    </w:p>
    <w:p w:rsidR="00FB1EFF" w:rsidRDefault="00FB1EFF" w:rsidP="00FB1EFF">
      <w:pPr>
        <w:pStyle w:val="TitoloB"/>
        <w:keepNext/>
        <w:spacing w:after="360" w:line="280" w:lineRule="exact"/>
        <w:ind w:right="0"/>
        <w:jc w:val="both"/>
        <w:rPr>
          <w:rFonts w:ascii="Calibri" w:hAnsi="Calibri" w:cs="Book Antiqua"/>
          <w:iCs/>
        </w:rPr>
      </w:pPr>
      <w:r>
        <w:rPr>
          <w:rFonts w:ascii="Calibri" w:hAnsi="Calibri" w:cs="Book Antiqua"/>
        </w:rPr>
        <w:t>1.3. Mappatura dei processi</w:t>
      </w:r>
    </w:p>
    <w:p w:rsidR="00FB1EFF" w:rsidRDefault="00FB1EFF" w:rsidP="00FB1EFF">
      <w:pPr>
        <w:pStyle w:val="Corpotesto"/>
        <w:spacing w:before="120" w:after="0"/>
        <w:jc w:val="both"/>
        <w:rPr>
          <w:rFonts w:ascii="Calibri" w:hAnsi="Calibri" w:cs="Book Antiqua"/>
          <w:b/>
          <w:bCs/>
          <w:sz w:val="22"/>
          <w:szCs w:val="22"/>
        </w:rPr>
      </w:pPr>
      <w:r>
        <w:rPr>
          <w:rFonts w:ascii="Calibri" w:hAnsi="Calibri" w:cs="Book Antiqua"/>
          <w:bCs/>
          <w:iCs/>
          <w:sz w:val="22"/>
          <w:szCs w:val="22"/>
        </w:rPr>
        <w:t>La mappatura dei processi è un modo "</w:t>
      </w:r>
      <w:r>
        <w:rPr>
          <w:rFonts w:ascii="Calibri" w:hAnsi="Calibri" w:cs="Book Antiqua"/>
          <w:bCs/>
          <w:i/>
          <w:iCs/>
          <w:sz w:val="22"/>
          <w:szCs w:val="22"/>
        </w:rPr>
        <w:t>razionale</w:t>
      </w:r>
      <w:r>
        <w:rPr>
          <w:rFonts w:ascii="Calibri" w:hAnsi="Calibri" w:cs="Book Antiqua"/>
          <w:bCs/>
          <w:iCs/>
          <w:sz w:val="22"/>
          <w:szCs w:val="22"/>
        </w:rPr>
        <w:t xml:space="preserve">" di individuare e rappresentare tutte le attività dell'ente per fini diversi. La mappatura assume carattere strumentale a fini dell'identificazione, della valutazione e del trattamento dei rischi corruttivi. L’ANAC con la determinazione n. 12 del 2015 ha previsto che il Piano triennale di prevenzione della corruzione dia atto dell’effettivo svolgimento della mappatura dei processi. La determinazione n. 12 è stata assunta dall’Autorità nazionale anticorruzione solo il 28 ottobre 2015. Il Piano anticorruzione è da approvarsi entro il 31 gennaio 2016.  Pertanto è pressoché materialmente impossibile provvedere alla completa stesura della mappatura di tutti i processi dell’ente in un lasso di tempo tanto </w:t>
      </w:r>
      <w:r>
        <w:rPr>
          <w:rFonts w:ascii="Calibri" w:hAnsi="Calibri" w:cs="Book Antiqua"/>
          <w:bCs/>
          <w:iCs/>
          <w:sz w:val="22"/>
          <w:szCs w:val="22"/>
        </w:rPr>
        <w:lastRenderedPageBreak/>
        <w:t>ristretto.  Come ammesso dalla stessa Autorità, “</w:t>
      </w:r>
      <w:r>
        <w:rPr>
          <w:rFonts w:ascii="Calibri" w:hAnsi="Calibri" w:cs="Book Antiqua"/>
          <w:bCs/>
          <w:i/>
          <w:iCs/>
          <w:sz w:val="22"/>
          <w:szCs w:val="22"/>
        </w:rPr>
        <w:t>in condizioni di particolare difficoltà organizzativa, adeguatamente motivata la mappatura dei processi può essere realizzata al massimo entro il 2017</w:t>
      </w:r>
      <w:r>
        <w:rPr>
          <w:rFonts w:ascii="Calibri" w:hAnsi="Calibri" w:cs="Book Antiqua"/>
          <w:bCs/>
          <w:iCs/>
          <w:sz w:val="22"/>
          <w:szCs w:val="22"/>
        </w:rPr>
        <w:t>”. L’ANAC in ogni caso richiede un mappatura di tutti i macro processi svolti e delle relative aree di rischio, “</w:t>
      </w:r>
      <w:r>
        <w:rPr>
          <w:rFonts w:ascii="Calibri" w:hAnsi="Calibri" w:cs="Book Antiqua"/>
          <w:bCs/>
          <w:i/>
          <w:iCs/>
          <w:sz w:val="22"/>
          <w:szCs w:val="22"/>
        </w:rPr>
        <w:t>generali</w:t>
      </w:r>
      <w:r>
        <w:rPr>
          <w:rFonts w:ascii="Calibri" w:hAnsi="Calibri" w:cs="Book Antiqua"/>
          <w:bCs/>
          <w:iCs/>
          <w:sz w:val="22"/>
          <w:szCs w:val="22"/>
        </w:rPr>
        <w:t>” o “</w:t>
      </w:r>
      <w:r>
        <w:rPr>
          <w:rFonts w:ascii="Calibri" w:hAnsi="Calibri" w:cs="Book Antiqua"/>
          <w:bCs/>
          <w:i/>
          <w:iCs/>
          <w:sz w:val="22"/>
          <w:szCs w:val="22"/>
        </w:rPr>
        <w:t>specifiche</w:t>
      </w:r>
      <w:r>
        <w:rPr>
          <w:rFonts w:ascii="Calibri" w:hAnsi="Calibri" w:cs="Book Antiqua"/>
          <w:bCs/>
          <w:iCs/>
          <w:sz w:val="22"/>
          <w:szCs w:val="22"/>
        </w:rPr>
        <w:t xml:space="preserve">”, cui sono riconducibili. La mappatura iniziale dei principali processi dell’ente è riportata nella scheda in </w:t>
      </w:r>
      <w:r>
        <w:rPr>
          <w:rFonts w:ascii="Calibri" w:hAnsi="Calibri" w:cs="Book Antiqua"/>
          <w:b/>
          <w:bCs/>
          <w:iCs/>
          <w:sz w:val="22"/>
          <w:szCs w:val="22"/>
        </w:rPr>
        <w:t xml:space="preserve">Appendice </w:t>
      </w:r>
      <w:r>
        <w:rPr>
          <w:rFonts w:ascii="Calibri" w:hAnsi="Calibri" w:cs="Book Antiqua"/>
          <w:bCs/>
          <w:iCs/>
          <w:sz w:val="22"/>
          <w:szCs w:val="22"/>
        </w:rPr>
        <w:t xml:space="preserve">al presente. </w:t>
      </w:r>
    </w:p>
    <w:p w:rsidR="00FB1EFF" w:rsidRDefault="00FB1EFF" w:rsidP="00FB1EFF">
      <w:pPr>
        <w:pStyle w:val="Corpotesto"/>
        <w:spacing w:before="120" w:after="0"/>
        <w:jc w:val="both"/>
        <w:rPr>
          <w:rFonts w:ascii="Calibri" w:hAnsi="Calibri" w:cs="Book Antiqua"/>
          <w:iCs/>
          <w:color w:val="000000"/>
          <w:sz w:val="22"/>
          <w:szCs w:val="22"/>
        </w:rPr>
      </w:pPr>
      <w:r>
        <w:rPr>
          <w:rFonts w:ascii="Calibri" w:hAnsi="Calibri" w:cs="Book Antiqua"/>
          <w:b/>
          <w:bCs/>
          <w:sz w:val="22"/>
          <w:szCs w:val="22"/>
        </w:rPr>
        <w:t>2. Processo di adozione del PTPC</w:t>
      </w:r>
    </w:p>
    <w:p w:rsidR="00FB1EFF" w:rsidRDefault="00FB1EFF" w:rsidP="00FB1EFF">
      <w:pPr>
        <w:pStyle w:val="TitoloB"/>
        <w:spacing w:after="360" w:line="280" w:lineRule="exact"/>
        <w:ind w:right="0"/>
        <w:jc w:val="both"/>
        <w:rPr>
          <w:rFonts w:ascii="Calibri" w:hAnsi="Calibri" w:cs="Book Antiqua"/>
        </w:rPr>
      </w:pPr>
      <w:r>
        <w:rPr>
          <w:rFonts w:ascii="Calibri" w:hAnsi="Calibri" w:cs="Book Antiqua"/>
          <w:b w:val="0"/>
          <w:bCs w:val="0"/>
          <w:iCs/>
          <w:color w:val="000000"/>
        </w:rPr>
        <w:t xml:space="preserve">il presente piano, redatto dal Segretario comunale, è stato approvato con delibera del Commissario Prefettizio n. 07 del 2601.2016. </w:t>
      </w:r>
      <w:r>
        <w:rPr>
          <w:rFonts w:ascii="Calibri" w:hAnsi="Calibri" w:cs="Book Antiqua"/>
          <w:b w:val="0"/>
          <w:iCs/>
          <w:color w:val="000000"/>
        </w:rPr>
        <w:t xml:space="preserve">Oltre al </w:t>
      </w:r>
      <w:r>
        <w:rPr>
          <w:rFonts w:ascii="Calibri" w:hAnsi="Calibri" w:cs="Book Antiqua"/>
          <w:b w:val="0"/>
          <w:i/>
          <w:iCs/>
          <w:color w:val="000000"/>
        </w:rPr>
        <w:t>Responsabile per la prevenzione della corruzione</w:t>
      </w:r>
      <w:r>
        <w:rPr>
          <w:rFonts w:ascii="Calibri" w:hAnsi="Calibri" w:cs="Book Antiqua"/>
          <w:b w:val="0"/>
          <w:iCs/>
          <w:color w:val="000000"/>
        </w:rPr>
        <w:t xml:space="preserve"> hanno partecipato alla stesura del Piano i responsabili d'Area per quanto riguarda la mappatura dei processi. Sono stati coinvolti anche tutti i possibili stakeholders tramite pubblicazione dell'avviso di aggiornamento del PTPC sulla home page del sito comunale</w:t>
      </w:r>
    </w:p>
    <w:p w:rsidR="00FB1EFF" w:rsidRDefault="00FB1EFF" w:rsidP="00FB1EFF">
      <w:pPr>
        <w:pStyle w:val="TitoloB"/>
        <w:keepNext/>
        <w:spacing w:after="360" w:line="280" w:lineRule="exact"/>
        <w:ind w:right="0"/>
        <w:jc w:val="both"/>
        <w:rPr>
          <w:rFonts w:ascii="Calibri" w:hAnsi="Calibri" w:cs="Book Antiqua"/>
        </w:rPr>
      </w:pPr>
      <w:r>
        <w:rPr>
          <w:rFonts w:ascii="Calibri" w:hAnsi="Calibri" w:cs="Book Antiqua"/>
        </w:rPr>
        <w:t>3. Gestione del rischio</w:t>
      </w:r>
    </w:p>
    <w:p w:rsidR="00FB1EFF" w:rsidRDefault="00FB1EFF" w:rsidP="00FB1EFF">
      <w:pPr>
        <w:pStyle w:val="TitoloB"/>
        <w:keepNext/>
        <w:spacing w:after="360" w:line="280" w:lineRule="exact"/>
        <w:ind w:right="0"/>
        <w:jc w:val="both"/>
        <w:rPr>
          <w:rFonts w:ascii="Calibri" w:hAnsi="Calibri" w:cs="Book Antiqua"/>
        </w:rPr>
      </w:pPr>
      <w:r>
        <w:rPr>
          <w:rFonts w:ascii="Calibri" w:hAnsi="Calibri" w:cs="Book Antiqua"/>
        </w:rPr>
        <w:t>3.1. Indicazione delle attività nell'ambito delle quali è più elevato il rischio di corruzione, "</w:t>
      </w:r>
      <w:r>
        <w:rPr>
          <w:rFonts w:ascii="Calibri" w:hAnsi="Calibri" w:cs="Book Antiqua"/>
          <w:i/>
        </w:rPr>
        <w:t>aree di rischio</w:t>
      </w:r>
      <w:r>
        <w:rPr>
          <w:rFonts w:ascii="Calibri" w:hAnsi="Calibri" w:cs="Book Antiqua"/>
        </w:rPr>
        <w:t>"</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Per ogni ripartizione organizzativa dell’ente, sono ritenute “</w:t>
      </w:r>
      <w:r>
        <w:rPr>
          <w:rFonts w:ascii="Calibri" w:hAnsi="Calibri" w:cs="Book Antiqua"/>
          <w:i/>
          <w:sz w:val="22"/>
          <w:szCs w:val="22"/>
        </w:rPr>
        <w:t>aree di rischio</w:t>
      </w:r>
      <w:r>
        <w:rPr>
          <w:rFonts w:ascii="Calibri" w:hAnsi="Calibri" w:cs="Book Antiqua"/>
          <w:sz w:val="22"/>
          <w:szCs w:val="22"/>
        </w:rPr>
        <w:t xml:space="preserve">”, quali attività a più elevato rischio di corruzione, le singole attività, i processi ed i procedimenti riconducibili alle macro </w:t>
      </w:r>
      <w:r>
        <w:rPr>
          <w:rFonts w:ascii="Calibri" w:hAnsi="Calibri" w:cs="Book Antiqua"/>
          <w:b/>
          <w:sz w:val="22"/>
          <w:szCs w:val="22"/>
          <w:u w:val="single"/>
        </w:rPr>
        <w:t>AREE</w:t>
      </w:r>
      <w:r>
        <w:rPr>
          <w:rFonts w:ascii="Calibri" w:hAnsi="Calibri" w:cs="Book Antiqua"/>
          <w:sz w:val="22"/>
          <w:szCs w:val="22"/>
        </w:rPr>
        <w:t xml:space="preserve"> indicate alla Parte III, 1 ANALISI DEL RISCHIO</w:t>
      </w: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pStyle w:val="TitoloB"/>
        <w:keepNext/>
        <w:spacing w:after="360" w:line="280" w:lineRule="exact"/>
        <w:ind w:right="0"/>
        <w:jc w:val="both"/>
        <w:rPr>
          <w:rFonts w:ascii="Calibri" w:hAnsi="Calibri" w:cs="Book Antiqua"/>
        </w:rPr>
      </w:pPr>
      <w:r>
        <w:rPr>
          <w:rFonts w:ascii="Calibri" w:hAnsi="Calibri" w:cs="Book Antiqua"/>
        </w:rPr>
        <w:t>3.2. Metodologia utilizzata per effettuare la valutazione del rischio</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sz w:val="22"/>
          <w:szCs w:val="22"/>
        </w:rPr>
        <w:t>La valutazione del rischio è svolta per ciascuna attività, processo o fase di processo mappati. La valutazione prevede l’identificazione, l'analisi e la ponderazione del rischio.</w:t>
      </w:r>
    </w:p>
    <w:p w:rsidR="00FB1EFF" w:rsidRDefault="00FB1EFF" w:rsidP="00FB1EFF">
      <w:pPr>
        <w:pStyle w:val="Corpotesto"/>
        <w:widowControl w:val="0"/>
        <w:numPr>
          <w:ilvl w:val="0"/>
          <w:numId w:val="14"/>
        </w:numPr>
        <w:suppressAutoHyphens/>
        <w:spacing w:before="120" w:after="360"/>
        <w:ind w:left="357" w:hanging="357"/>
        <w:jc w:val="both"/>
        <w:rPr>
          <w:rFonts w:ascii="Calibri" w:hAnsi="Calibri" w:cs="Book Antiqua"/>
          <w:sz w:val="22"/>
          <w:szCs w:val="22"/>
        </w:rPr>
      </w:pPr>
      <w:r>
        <w:rPr>
          <w:rFonts w:ascii="Calibri" w:hAnsi="Calibri" w:cs="Book Antiqua"/>
          <w:b/>
          <w:sz w:val="22"/>
          <w:szCs w:val="22"/>
        </w:rPr>
        <w:t>L'identificazione del rischio</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Consiste nel ricercare, individuare e descrivere i “</w:t>
      </w:r>
      <w:r>
        <w:rPr>
          <w:rFonts w:ascii="Calibri" w:hAnsi="Calibri" w:cs="Book Antiqua"/>
          <w:i/>
          <w:sz w:val="22"/>
          <w:szCs w:val="22"/>
        </w:rPr>
        <w:t>rischi di corruzione</w:t>
      </w:r>
      <w:r>
        <w:rPr>
          <w:rFonts w:ascii="Calibri" w:hAnsi="Calibri" w:cs="Book Antiqua"/>
          <w:sz w:val="22"/>
          <w:szCs w:val="22"/>
        </w:rPr>
        <w:t>” intesa nella più ampia accezione della legge 190/2012. Richiede che, per ciascuna attività, processo o fase, siano evidenziati i possibili rischi di corruzione.  Questi sono fatti emergere considerando il contesto esterno ed interno all'amministrazione, anche con riferimento alle specifiche posizioni organizzative presenti all'interno dell'amministrazione. I rischi sono identificati: attraverso la consultazione ed il confronto tra i soggetti coinvolti, tenendo presenti le specificità dell’ente, di ciascun processo e del livello organizzativo in cui il processo si colloca;  valutando i passati procedimenti giudiziari e disciplinari che hanno interessato l'amministrazione;  applicando i criteri descritti nell’Allegato 5 del PNA: discrezionalità,   rilevanza esterna, complessità del processo, valore economico, razionalità del processo, controlli, impatto economico, impatto organizzativo, economico e di immagine. L’identificazione dei rischi è stata svolta da un “</w:t>
      </w:r>
      <w:r>
        <w:rPr>
          <w:rFonts w:ascii="Calibri" w:hAnsi="Calibri" w:cs="Book Antiqua"/>
          <w:i/>
          <w:sz w:val="22"/>
          <w:szCs w:val="22"/>
        </w:rPr>
        <w:t>gruppo di lavoro</w:t>
      </w:r>
      <w:r>
        <w:rPr>
          <w:rFonts w:ascii="Calibri" w:hAnsi="Calibri" w:cs="Book Antiqua"/>
          <w:sz w:val="22"/>
          <w:szCs w:val="22"/>
        </w:rPr>
        <w:t xml:space="preserve">” composto dai responsabili di ciascuna ripartizione organizzativa e coordinato dal Responsabile della prevenzione delle corruzione. </w:t>
      </w: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pStyle w:val="Corpotesto"/>
        <w:widowControl w:val="0"/>
        <w:numPr>
          <w:ilvl w:val="0"/>
          <w:numId w:val="14"/>
        </w:numPr>
        <w:suppressAutoHyphens/>
        <w:spacing w:before="120" w:after="360"/>
        <w:ind w:left="357" w:hanging="357"/>
        <w:jc w:val="both"/>
        <w:rPr>
          <w:rFonts w:ascii="Calibri" w:hAnsi="Calibri" w:cs="Book Antiqua"/>
          <w:sz w:val="22"/>
          <w:szCs w:val="22"/>
        </w:rPr>
      </w:pPr>
      <w:r>
        <w:rPr>
          <w:rFonts w:ascii="Calibri" w:hAnsi="Calibri" w:cs="Book Antiqua"/>
          <w:b/>
          <w:sz w:val="22"/>
          <w:szCs w:val="22"/>
        </w:rPr>
        <w:t>L'analisi del rischio</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sz w:val="22"/>
          <w:szCs w:val="22"/>
        </w:rPr>
        <w:t>In questa fase sono stimate le probabilità che il rischio si concretizzi (</w:t>
      </w:r>
      <w:r>
        <w:rPr>
          <w:rFonts w:ascii="Calibri" w:hAnsi="Calibri" w:cs="Book Antiqua"/>
          <w:i/>
          <w:sz w:val="22"/>
          <w:szCs w:val="22"/>
        </w:rPr>
        <w:t>probabilità</w:t>
      </w:r>
      <w:r>
        <w:rPr>
          <w:rFonts w:ascii="Calibri" w:hAnsi="Calibri" w:cs="Book Antiqua"/>
          <w:sz w:val="22"/>
          <w:szCs w:val="22"/>
        </w:rPr>
        <w:t>) e sono pesate le conseguenze che ciò produrrebbe (</w:t>
      </w:r>
      <w:r>
        <w:rPr>
          <w:rFonts w:ascii="Calibri" w:hAnsi="Calibri" w:cs="Book Antiqua"/>
          <w:i/>
          <w:sz w:val="22"/>
          <w:szCs w:val="22"/>
        </w:rPr>
        <w:t>impatto</w:t>
      </w:r>
      <w:r>
        <w:rPr>
          <w:rFonts w:ascii="Calibri" w:hAnsi="Calibri" w:cs="Book Antiqua"/>
          <w:sz w:val="22"/>
          <w:szCs w:val="22"/>
        </w:rPr>
        <w:t>). Al termine, è calcolato il livello di rischio moltiplicando “</w:t>
      </w:r>
      <w:r>
        <w:rPr>
          <w:rFonts w:ascii="Calibri" w:hAnsi="Calibri" w:cs="Book Antiqua"/>
          <w:i/>
          <w:sz w:val="22"/>
          <w:szCs w:val="22"/>
        </w:rPr>
        <w:t>probabilità</w:t>
      </w:r>
      <w:r>
        <w:rPr>
          <w:rFonts w:ascii="Calibri" w:hAnsi="Calibri" w:cs="Book Antiqua"/>
          <w:sz w:val="22"/>
          <w:szCs w:val="22"/>
        </w:rPr>
        <w:t>” per “</w:t>
      </w:r>
      <w:r>
        <w:rPr>
          <w:rFonts w:ascii="Calibri" w:hAnsi="Calibri" w:cs="Book Antiqua"/>
          <w:i/>
          <w:sz w:val="22"/>
          <w:szCs w:val="22"/>
        </w:rPr>
        <w:t>impatto</w:t>
      </w:r>
      <w:r>
        <w:rPr>
          <w:rFonts w:ascii="Calibri" w:hAnsi="Calibri" w:cs="Book Antiqua"/>
          <w:sz w:val="22"/>
          <w:szCs w:val="22"/>
        </w:rPr>
        <w:t>”. l’Allegato 5 del PNA, suggerisce metodologia e criteri per stimare probabilità e impatto e, quindi, per valutare il livello di rischio. L’ANAC ha sostenuto che gran parte delle amministrazioni ha applicato in modo “</w:t>
      </w:r>
      <w:r>
        <w:rPr>
          <w:rFonts w:ascii="Calibri" w:hAnsi="Calibri" w:cs="Book Antiqua"/>
          <w:i/>
          <w:sz w:val="22"/>
          <w:szCs w:val="22"/>
        </w:rPr>
        <w:t>troppo meccanico</w:t>
      </w:r>
      <w:r>
        <w:rPr>
          <w:rFonts w:ascii="Calibri" w:hAnsi="Calibri" w:cs="Book Antiqua"/>
          <w:sz w:val="22"/>
          <w:szCs w:val="22"/>
        </w:rPr>
        <w:t>” la metodologia presentata nell'allegato 5 del PNA. Secondo l’ANAC “</w:t>
      </w:r>
      <w:r>
        <w:rPr>
          <w:rFonts w:ascii="Calibri" w:hAnsi="Calibri" w:cs="Book Antiqua"/>
          <w:i/>
          <w:sz w:val="22"/>
          <w:szCs w:val="22"/>
        </w:rPr>
        <w:t>con riferimento alla misurazione e valutazione del livello di esposizione al rischio, si evidenzia che le indicazioni contenute nel PNA, come ivi precisato, non sono strettamente vincolanti potendo l'amministrazione scegliere criteri diversi purché adeguati al fine</w:t>
      </w:r>
      <w:r>
        <w:rPr>
          <w:rFonts w:ascii="Calibri" w:hAnsi="Calibri" w:cs="Book Antiqua"/>
          <w:sz w:val="22"/>
          <w:szCs w:val="22"/>
        </w:rPr>
        <w:t xml:space="preserve">” (ANAC determinazione n. 12/2015). </w:t>
      </w:r>
      <w:r>
        <w:rPr>
          <w:rFonts w:ascii="Calibri" w:hAnsi="Calibri" w:cs="Book Antiqua"/>
          <w:bCs/>
          <w:iCs/>
          <w:color w:val="000000"/>
          <w:sz w:val="22"/>
          <w:szCs w:val="22"/>
        </w:rPr>
        <w:t xml:space="preserve">Fermo </w:t>
      </w:r>
      <w:r>
        <w:rPr>
          <w:rFonts w:ascii="Calibri" w:hAnsi="Calibri" w:cs="Book Antiqua"/>
          <w:bCs/>
          <w:iCs/>
          <w:color w:val="000000"/>
          <w:sz w:val="22"/>
          <w:szCs w:val="22"/>
        </w:rPr>
        <w:lastRenderedPageBreak/>
        <w:t xml:space="preserve">restando quanto previsto nel PNA, è di sicura utilità considerare per l'analisi del rischio anche l'individuazione e la comprensione delle cause degli eventi rischiosi, cioè delle circostanze che favoriscono il verificarsi dell'evento. </w:t>
      </w:r>
      <w:r>
        <w:rPr>
          <w:rFonts w:ascii="Calibri" w:hAnsi="Calibri" w:cs="Book Antiqua"/>
          <w:sz w:val="22"/>
          <w:szCs w:val="22"/>
        </w:rPr>
        <w:t>Tali cause possono essere, per ogni rischio, molteplici e combinarsi tra loro. Ad esempio, tenuto naturalmente conto che gli eventi si verificano in presenza di pressioni volte al condizionamento improprio della cura dell'interesse generale:</w:t>
      </w:r>
    </w:p>
    <w:p w:rsidR="00FB1EFF" w:rsidRDefault="00FB1EFF" w:rsidP="00FB1EFF">
      <w:pPr>
        <w:pStyle w:val="Corpotesto"/>
        <w:widowControl w:val="0"/>
        <w:numPr>
          <w:ilvl w:val="0"/>
          <w:numId w:val="10"/>
        </w:numPr>
        <w:suppressAutoHyphens/>
        <w:spacing w:before="120" w:after="0"/>
        <w:jc w:val="both"/>
        <w:rPr>
          <w:rFonts w:ascii="Calibri" w:hAnsi="Calibri" w:cs="Book Antiqua"/>
          <w:b/>
          <w:sz w:val="22"/>
          <w:szCs w:val="22"/>
        </w:rPr>
      </w:pPr>
      <w:r>
        <w:rPr>
          <w:rFonts w:ascii="Calibri" w:hAnsi="Calibri" w:cs="Book Antiqua"/>
          <w:b/>
          <w:sz w:val="22"/>
          <w:szCs w:val="22"/>
        </w:rPr>
        <w:t>mancanza di controlli: in fase di analisi andrà verificato se presso l'amministrazione siano già stati predisposti, ma soprattutto efficacemente attuati, strumenti di controllo relativi agli eventi rischiosi;</w:t>
      </w:r>
    </w:p>
    <w:p w:rsidR="00FB1EFF" w:rsidRDefault="00FB1EFF" w:rsidP="00FB1EFF">
      <w:pPr>
        <w:pStyle w:val="Corpotesto"/>
        <w:widowControl w:val="0"/>
        <w:numPr>
          <w:ilvl w:val="0"/>
          <w:numId w:val="10"/>
        </w:numPr>
        <w:suppressAutoHyphens/>
        <w:spacing w:before="120" w:after="0"/>
        <w:jc w:val="both"/>
        <w:rPr>
          <w:rFonts w:ascii="Calibri" w:hAnsi="Calibri" w:cs="Book Antiqua"/>
          <w:b/>
          <w:sz w:val="22"/>
          <w:szCs w:val="22"/>
        </w:rPr>
      </w:pPr>
      <w:r>
        <w:rPr>
          <w:rFonts w:ascii="Calibri" w:hAnsi="Calibri" w:cs="Book Antiqua"/>
          <w:b/>
          <w:sz w:val="22"/>
          <w:szCs w:val="22"/>
        </w:rPr>
        <w:t>mancanza di trasparenza;</w:t>
      </w:r>
    </w:p>
    <w:p w:rsidR="00FB1EFF" w:rsidRDefault="00FB1EFF" w:rsidP="00FB1EFF">
      <w:pPr>
        <w:pStyle w:val="Corpotesto"/>
        <w:widowControl w:val="0"/>
        <w:numPr>
          <w:ilvl w:val="0"/>
          <w:numId w:val="10"/>
        </w:numPr>
        <w:suppressAutoHyphens/>
        <w:spacing w:before="120" w:after="0"/>
        <w:jc w:val="both"/>
        <w:rPr>
          <w:rFonts w:ascii="Calibri" w:hAnsi="Calibri" w:cs="Book Antiqua"/>
          <w:b/>
          <w:sz w:val="22"/>
          <w:szCs w:val="22"/>
        </w:rPr>
      </w:pPr>
      <w:r>
        <w:rPr>
          <w:rFonts w:ascii="Calibri" w:hAnsi="Calibri" w:cs="Book Antiqua"/>
          <w:b/>
          <w:sz w:val="22"/>
          <w:szCs w:val="22"/>
        </w:rPr>
        <w:t>eccessiva regolamentazione, complessità e scarsa chiarezza della normativa di riferimento;</w:t>
      </w:r>
    </w:p>
    <w:p w:rsidR="00FB1EFF" w:rsidRDefault="00FB1EFF" w:rsidP="00FB1EFF">
      <w:pPr>
        <w:pStyle w:val="Corpotesto"/>
        <w:widowControl w:val="0"/>
        <w:numPr>
          <w:ilvl w:val="0"/>
          <w:numId w:val="10"/>
        </w:numPr>
        <w:suppressAutoHyphens/>
        <w:spacing w:before="120" w:after="0"/>
        <w:jc w:val="both"/>
        <w:rPr>
          <w:rFonts w:ascii="Calibri" w:hAnsi="Calibri" w:cs="Book Antiqua"/>
          <w:b/>
          <w:sz w:val="22"/>
          <w:szCs w:val="22"/>
        </w:rPr>
      </w:pPr>
      <w:r>
        <w:rPr>
          <w:rFonts w:ascii="Calibri" w:hAnsi="Calibri" w:cs="Book Antiqua"/>
          <w:b/>
          <w:sz w:val="22"/>
          <w:szCs w:val="22"/>
        </w:rPr>
        <w:t>esercizio prolungato ed esclusivo della responsabilità di un processo da parte di pochi o di un unico soggetto;</w:t>
      </w:r>
    </w:p>
    <w:p w:rsidR="00FB1EFF" w:rsidRDefault="00FB1EFF" w:rsidP="00FB1EFF">
      <w:pPr>
        <w:pStyle w:val="Corpotesto"/>
        <w:widowControl w:val="0"/>
        <w:numPr>
          <w:ilvl w:val="0"/>
          <w:numId w:val="10"/>
        </w:numPr>
        <w:suppressAutoHyphens/>
        <w:spacing w:before="120" w:after="0"/>
        <w:jc w:val="both"/>
        <w:rPr>
          <w:rFonts w:ascii="Calibri" w:hAnsi="Calibri" w:cs="Book Antiqua"/>
          <w:b/>
          <w:sz w:val="22"/>
          <w:szCs w:val="22"/>
        </w:rPr>
      </w:pPr>
      <w:r>
        <w:rPr>
          <w:rFonts w:ascii="Calibri" w:hAnsi="Calibri" w:cs="Book Antiqua"/>
          <w:b/>
          <w:sz w:val="22"/>
          <w:szCs w:val="22"/>
        </w:rPr>
        <w:t>scarsa responsabilizzazione interna;</w:t>
      </w:r>
    </w:p>
    <w:p w:rsidR="00FB1EFF" w:rsidRDefault="00FB1EFF" w:rsidP="00FB1EFF">
      <w:pPr>
        <w:pStyle w:val="Corpotesto"/>
        <w:widowControl w:val="0"/>
        <w:numPr>
          <w:ilvl w:val="0"/>
          <w:numId w:val="10"/>
        </w:numPr>
        <w:suppressAutoHyphens/>
        <w:spacing w:before="120" w:after="0"/>
        <w:jc w:val="both"/>
        <w:rPr>
          <w:rFonts w:ascii="Calibri" w:hAnsi="Calibri" w:cs="Book Antiqua"/>
          <w:b/>
          <w:sz w:val="22"/>
          <w:szCs w:val="22"/>
        </w:rPr>
      </w:pPr>
      <w:r>
        <w:rPr>
          <w:rFonts w:ascii="Calibri" w:hAnsi="Calibri" w:cs="Book Antiqua"/>
          <w:b/>
          <w:sz w:val="22"/>
          <w:szCs w:val="22"/>
        </w:rPr>
        <w:t>inadeguatezza o assenza di competenze del personale addetto ai processi;</w:t>
      </w:r>
    </w:p>
    <w:p w:rsidR="00FB1EFF" w:rsidRDefault="00FB1EFF" w:rsidP="00FB1EFF">
      <w:pPr>
        <w:pStyle w:val="Corpotesto"/>
        <w:widowControl w:val="0"/>
        <w:numPr>
          <w:ilvl w:val="0"/>
          <w:numId w:val="10"/>
        </w:numPr>
        <w:suppressAutoHyphens/>
        <w:spacing w:before="120" w:after="0"/>
        <w:jc w:val="both"/>
        <w:rPr>
          <w:rFonts w:ascii="Calibri" w:hAnsi="Calibri" w:cs="Book Antiqua"/>
          <w:b/>
          <w:sz w:val="22"/>
          <w:szCs w:val="22"/>
        </w:rPr>
      </w:pPr>
      <w:r>
        <w:rPr>
          <w:rFonts w:ascii="Calibri" w:hAnsi="Calibri" w:cs="Book Antiqua"/>
          <w:b/>
          <w:sz w:val="22"/>
          <w:szCs w:val="22"/>
        </w:rPr>
        <w:t>inadeguata diffusione della cultura della legalità;</w:t>
      </w:r>
    </w:p>
    <w:p w:rsidR="00FB1EFF" w:rsidRDefault="00FB1EFF" w:rsidP="00FB1EFF">
      <w:pPr>
        <w:pStyle w:val="Corpotesto"/>
        <w:widowControl w:val="0"/>
        <w:numPr>
          <w:ilvl w:val="0"/>
          <w:numId w:val="10"/>
        </w:numPr>
        <w:suppressAutoHyphens/>
        <w:spacing w:before="120" w:after="0"/>
        <w:jc w:val="both"/>
        <w:rPr>
          <w:rFonts w:ascii="Calibri" w:hAnsi="Calibri" w:cs="Book Antiqua"/>
          <w:sz w:val="22"/>
          <w:szCs w:val="22"/>
        </w:rPr>
      </w:pPr>
      <w:r>
        <w:rPr>
          <w:rFonts w:ascii="Calibri" w:hAnsi="Calibri" w:cs="Book Antiqua"/>
          <w:b/>
          <w:sz w:val="22"/>
          <w:szCs w:val="22"/>
        </w:rPr>
        <w:t>mancata attuazione del principio di distinzione tra politica e amministrazione.</w:t>
      </w: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pStyle w:val="Corpotesto"/>
        <w:spacing w:before="120" w:after="360"/>
        <w:jc w:val="both"/>
        <w:rPr>
          <w:rFonts w:ascii="Calibri" w:hAnsi="Calibri" w:cs="Book Antiqua"/>
          <w:sz w:val="22"/>
          <w:szCs w:val="22"/>
        </w:rPr>
      </w:pPr>
      <w:r>
        <w:rPr>
          <w:rFonts w:ascii="Calibri" w:hAnsi="Calibri" w:cs="Book Antiqua"/>
          <w:b/>
          <w:sz w:val="22"/>
          <w:szCs w:val="22"/>
        </w:rPr>
        <w:t>B1. Stima del valore della probabilità che il rischio si concretizzi</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sz w:val="22"/>
          <w:szCs w:val="22"/>
        </w:rPr>
        <w:t>Secondo l’Allegato 5 del PNA del 2013, criteri e valori (o pesi, o punteggi) per stimare la "</w:t>
      </w:r>
      <w:r>
        <w:rPr>
          <w:rFonts w:ascii="Calibri" w:hAnsi="Calibri" w:cs="Book Antiqua"/>
          <w:i/>
          <w:sz w:val="22"/>
          <w:szCs w:val="22"/>
        </w:rPr>
        <w:t>probabilità</w:t>
      </w:r>
      <w:r>
        <w:rPr>
          <w:rFonts w:ascii="Calibri" w:hAnsi="Calibri" w:cs="Book Antiqua"/>
          <w:sz w:val="22"/>
          <w:szCs w:val="22"/>
        </w:rPr>
        <w:t>" che la corruzione si concretizzi sono i seguenti:</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discrezionalità</w:t>
      </w:r>
      <w:r>
        <w:rPr>
          <w:rFonts w:ascii="Calibri" w:hAnsi="Calibri" w:cs="Book Antiqua"/>
          <w:sz w:val="22"/>
          <w:szCs w:val="22"/>
        </w:rPr>
        <w:t xml:space="preserve">: più è elevata, maggiore è la probabilità di rischio (valori da 0 a 5); </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rilevanza esterna</w:t>
      </w:r>
      <w:r>
        <w:rPr>
          <w:rFonts w:ascii="Calibri" w:hAnsi="Calibri" w:cs="Book Antiqua"/>
          <w:sz w:val="22"/>
          <w:szCs w:val="22"/>
        </w:rPr>
        <w:t xml:space="preserve">: nessuna valore 2; se il risultato si rivolge a terzi valore 5; </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complessità del processo</w:t>
      </w:r>
      <w:r>
        <w:rPr>
          <w:rFonts w:ascii="Calibri" w:hAnsi="Calibri" w:cs="Book Antiqua"/>
          <w:sz w:val="22"/>
          <w:szCs w:val="22"/>
        </w:rPr>
        <w:t xml:space="preserve">: se il processo coinvolge più amministrazioni il valore aumenta (da 1 a 5); </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valore economico</w:t>
      </w:r>
      <w:r>
        <w:rPr>
          <w:rFonts w:ascii="Calibri" w:hAnsi="Calibri" w:cs="Book Antiqua"/>
          <w:sz w:val="22"/>
          <w:szCs w:val="22"/>
        </w:rPr>
        <w:t xml:space="preserve">: se il processo attribuisce vantaggi a soggetti terzi, la probabilità aumenta (valore da 1 a 5); </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frazionabilità del processo</w:t>
      </w:r>
      <w:r>
        <w:rPr>
          <w:rFonts w:ascii="Calibri" w:hAnsi="Calibri" w:cs="Book Antiqua"/>
          <w:sz w:val="22"/>
          <w:szCs w:val="22"/>
        </w:rPr>
        <w:t xml:space="preserve">: se il risultato finale può essere raggiunto anche attraverso una pluralità di operazioni di entità economica ridotta, la probabilità sale (valori da 1 a 5);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sz w:val="22"/>
          <w:szCs w:val="22"/>
        </w:rPr>
        <w:t>controlli</w:t>
      </w:r>
      <w:r>
        <w:rPr>
          <w:rFonts w:ascii="Calibri" w:hAnsi="Calibri" w:cs="Book Antiqua"/>
          <w:sz w:val="22"/>
          <w:szCs w:val="22"/>
        </w:rPr>
        <w:t xml:space="preserve">: (valori da 1 a 5) la stima della probabilità tiene conto del sistema dei controlli vigente. Per controllo si intende qualunque strumento utilizzato che sia utile per ridurre la probabilità del rischio. </w:t>
      </w:r>
    </w:p>
    <w:p w:rsidR="00FB1EFF" w:rsidRDefault="00FB1EFF" w:rsidP="00FB1EFF">
      <w:pPr>
        <w:pStyle w:val="Corpotesto"/>
        <w:spacing w:before="120" w:after="0"/>
        <w:jc w:val="both"/>
        <w:rPr>
          <w:rFonts w:ascii="Calibri" w:hAnsi="Calibri" w:cs="Book Antiqua"/>
          <w:sz w:val="22"/>
          <w:szCs w:val="22"/>
          <w:u w:val="single"/>
        </w:rPr>
      </w:pPr>
      <w:r>
        <w:rPr>
          <w:rFonts w:ascii="Calibri" w:hAnsi="Calibri" w:cs="Book Antiqua"/>
          <w:sz w:val="22"/>
          <w:szCs w:val="22"/>
        </w:rPr>
        <w:t xml:space="preserve">Quindi, sia il controllo preventivo che successivo di legittimità e il controllo di gestione, sia altri meccanismi di controllo utilizzati. Il </w:t>
      </w:r>
      <w:r>
        <w:rPr>
          <w:rFonts w:ascii="Calibri" w:hAnsi="Calibri" w:cs="Book Antiqua"/>
          <w:i/>
          <w:sz w:val="22"/>
          <w:szCs w:val="22"/>
        </w:rPr>
        <w:t>“gruppo di lavoro</w:t>
      </w:r>
      <w:r>
        <w:rPr>
          <w:rFonts w:ascii="Calibri" w:hAnsi="Calibri" w:cs="Book Antiqua"/>
          <w:sz w:val="22"/>
          <w:szCs w:val="22"/>
        </w:rPr>
        <w:t>” per ogni attività/processo esposto al rischio ha attribuito un valore/punteggio per ciascuno dei sei criteri elencati.  La media finale rappresenta la “</w:t>
      </w:r>
      <w:r>
        <w:rPr>
          <w:rFonts w:ascii="Calibri" w:hAnsi="Calibri" w:cs="Book Antiqua"/>
          <w:i/>
          <w:sz w:val="22"/>
          <w:szCs w:val="22"/>
        </w:rPr>
        <w:t>stima della probabilità</w:t>
      </w:r>
      <w:r>
        <w:rPr>
          <w:rFonts w:ascii="Calibri" w:hAnsi="Calibri" w:cs="Book Antiqua"/>
          <w:sz w:val="22"/>
          <w:szCs w:val="22"/>
        </w:rPr>
        <w:t xml:space="preserve">”. </w:t>
      </w:r>
    </w:p>
    <w:p w:rsidR="00FB1EFF" w:rsidRDefault="00FB1EFF" w:rsidP="00FB1EFF">
      <w:pPr>
        <w:pStyle w:val="Corpotesto"/>
        <w:spacing w:before="120" w:after="0"/>
        <w:rPr>
          <w:rFonts w:ascii="Calibri" w:hAnsi="Calibri" w:cs="Book Antiqua"/>
          <w:sz w:val="22"/>
          <w:szCs w:val="22"/>
          <w:u w:val="single"/>
        </w:rPr>
      </w:pPr>
    </w:p>
    <w:p w:rsidR="00FB1EFF" w:rsidRDefault="00FB1EFF" w:rsidP="00FB1EFF">
      <w:pPr>
        <w:pStyle w:val="Corpotesto"/>
        <w:spacing w:before="120" w:after="360"/>
        <w:jc w:val="both"/>
        <w:rPr>
          <w:rFonts w:ascii="Calibri" w:hAnsi="Calibri" w:cs="Book Antiqua"/>
          <w:sz w:val="22"/>
          <w:szCs w:val="22"/>
        </w:rPr>
      </w:pPr>
      <w:r>
        <w:rPr>
          <w:rFonts w:ascii="Calibri" w:hAnsi="Calibri" w:cs="Book Antiqua"/>
          <w:b/>
          <w:sz w:val="22"/>
          <w:szCs w:val="22"/>
        </w:rPr>
        <w:t>B2. Stima del valore dell’impatto</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sz w:val="22"/>
          <w:szCs w:val="22"/>
        </w:rPr>
        <w:t>L'impatto si misura in termini di impatto economico, organizzativo, reputazionale e sull’immagine. l’Allegato 5 del PNA, propone criteri e valori (punteggi o pesi) da utilizzare per stimare “</w:t>
      </w:r>
      <w:r>
        <w:rPr>
          <w:rFonts w:ascii="Calibri" w:hAnsi="Calibri" w:cs="Book Antiqua"/>
          <w:i/>
          <w:sz w:val="22"/>
          <w:szCs w:val="22"/>
        </w:rPr>
        <w:t>l’impatto</w:t>
      </w:r>
      <w:r>
        <w:rPr>
          <w:rFonts w:ascii="Calibri" w:hAnsi="Calibri" w:cs="Book Antiqua"/>
          <w:sz w:val="22"/>
          <w:szCs w:val="22"/>
        </w:rPr>
        <w:t xml:space="preserve">”, quindi le conseguenze, di potenziali episodi di malaffare.  </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Impatto organizzativo</w:t>
      </w:r>
      <w:r>
        <w:rPr>
          <w:rFonts w:ascii="Calibri" w:hAnsi="Calibri" w:cs="Book Antiqua"/>
          <w:sz w:val="22"/>
          <w:szCs w:val="22"/>
        </w:rPr>
        <w:t xml:space="preserve">: tanto maggiore è la percentuale di personale impiegato nel processo/attività esaminati, rispetto al personale complessivo dell’unità organizzativa, tanto maggiore sarà “l’impatto” (fino al 20% del personale=1; 100% del personale=5). </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lastRenderedPageBreak/>
        <w:t>Impatto economico</w:t>
      </w:r>
      <w:r>
        <w:rPr>
          <w:rFonts w:ascii="Calibri" w:hAnsi="Calibri" w:cs="Book Antiqua"/>
          <w:sz w:val="22"/>
          <w:szCs w:val="22"/>
        </w:rPr>
        <w:t>: se negli ultimi cinque anni sono intervenute sentenze di condanna della Corte dei Conti o sentenze di risarcimento per danni alla PA a carico di dipendenti, punti 5. In caso contrario, punti 1.</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Impatto reputazionale</w:t>
      </w:r>
      <w:r>
        <w:rPr>
          <w:rFonts w:ascii="Calibri" w:hAnsi="Calibri" w:cs="Book Antiqua"/>
          <w:sz w:val="22"/>
          <w:szCs w:val="22"/>
        </w:rPr>
        <w:t xml:space="preserve">: se negli ultimi cinque anni sono stati pubblicati su giornali (o sui media in genere) articoli aventi ad oggetto episodi di malaffare che hanno interessato la PA, fino ad un massimo di 5 punti per le pubblicazioni nazionali. Altrimenti punti 0.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sz w:val="22"/>
          <w:szCs w:val="22"/>
        </w:rPr>
        <w:t>Impatto sull’immagine</w:t>
      </w:r>
      <w:r>
        <w:rPr>
          <w:rFonts w:ascii="Calibri" w:hAnsi="Calibri" w:cs="Book Antiqua"/>
          <w:sz w:val="22"/>
          <w:szCs w:val="22"/>
        </w:rPr>
        <w:t xml:space="preserve">: dipende dalla posizione gerarchica ricoperta dal soggetto esposto al rischio. Tanto più è elevata, tanto maggiore è l’indice (da 1 a 5 punti).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Attribuiti i punteggi per ognuna della quattro voci di cui sopra, la media finale misura la “</w:t>
      </w:r>
      <w:r>
        <w:rPr>
          <w:rFonts w:ascii="Calibri" w:hAnsi="Calibri" w:cs="Book Antiqua"/>
          <w:b/>
          <w:i/>
          <w:sz w:val="22"/>
          <w:szCs w:val="22"/>
        </w:rPr>
        <w:t>stima dell’impatto</w:t>
      </w:r>
      <w:r>
        <w:rPr>
          <w:rFonts w:ascii="Calibri" w:hAnsi="Calibri" w:cs="Book Antiqua"/>
          <w:sz w:val="22"/>
          <w:szCs w:val="22"/>
        </w:rPr>
        <w:t xml:space="preserv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L’analisi del rischio si conclude moltiplicando tra loro valore della probabilità e valore dell'impatto per ottenere il valore complessivo, che esprime il livello di rischio del processo.</w:t>
      </w: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pStyle w:val="Corpotesto"/>
        <w:spacing w:before="120" w:after="360"/>
        <w:jc w:val="both"/>
        <w:rPr>
          <w:rFonts w:ascii="Calibri" w:hAnsi="Calibri" w:cs="Book Antiqua"/>
          <w:sz w:val="22"/>
          <w:szCs w:val="22"/>
        </w:rPr>
      </w:pPr>
      <w:r>
        <w:rPr>
          <w:rFonts w:ascii="Calibri" w:hAnsi="Calibri" w:cs="Book Antiqua"/>
          <w:b/>
          <w:sz w:val="22"/>
          <w:szCs w:val="22"/>
        </w:rPr>
        <w:t>C. La ponderazione del rischio</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Dopo aver determinato il livello di rischio di ciascun processo o attività si procede alla  “</w:t>
      </w:r>
      <w:r>
        <w:rPr>
          <w:rFonts w:ascii="Calibri" w:hAnsi="Calibri" w:cs="Book Antiqua"/>
          <w:i/>
          <w:sz w:val="22"/>
          <w:szCs w:val="22"/>
        </w:rPr>
        <w:t>ponderazione</w:t>
      </w:r>
      <w:r>
        <w:rPr>
          <w:rFonts w:ascii="Calibri" w:hAnsi="Calibri" w:cs="Book Antiqua"/>
          <w:sz w:val="22"/>
          <w:szCs w:val="22"/>
        </w:rPr>
        <w:t>”. In pratica la formulazione di una sorta di graduatoria dei rischi sulla base del parametro numerico “</w:t>
      </w:r>
      <w:r>
        <w:rPr>
          <w:rFonts w:ascii="Calibri" w:hAnsi="Calibri" w:cs="Book Antiqua"/>
          <w:i/>
          <w:sz w:val="22"/>
          <w:szCs w:val="22"/>
        </w:rPr>
        <w:t>livello di rischio</w:t>
      </w:r>
      <w:r>
        <w:rPr>
          <w:rFonts w:ascii="Calibri" w:hAnsi="Calibri" w:cs="Book Antiqua"/>
          <w:sz w:val="22"/>
          <w:szCs w:val="22"/>
        </w:rPr>
        <w:t>”. I singoli rischi ed i relativi processi sono inseriti in una “</w:t>
      </w:r>
      <w:r>
        <w:rPr>
          <w:rFonts w:ascii="Calibri" w:hAnsi="Calibri" w:cs="Book Antiqua"/>
          <w:i/>
          <w:sz w:val="22"/>
          <w:szCs w:val="22"/>
        </w:rPr>
        <w:t>classifica del livello di rischio</w:t>
      </w:r>
      <w:r>
        <w:rPr>
          <w:rFonts w:ascii="Calibri" w:hAnsi="Calibri" w:cs="Book Antiqua"/>
          <w:sz w:val="22"/>
          <w:szCs w:val="22"/>
        </w:rPr>
        <w:t>”. Le fasi di processo o i processi per i quali siano emersi i più elevati livelli di rischio identificano le aree di rischio, che rappresentano le attività più sensibili ai fini della prevenzione.</w:t>
      </w: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sz w:val="22"/>
          <w:szCs w:val="22"/>
        </w:rPr>
        <w:t>D. Il trattamento</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Il processo di “</w:t>
      </w:r>
      <w:r>
        <w:rPr>
          <w:rFonts w:ascii="Calibri" w:hAnsi="Calibri" w:cs="Book Antiqua"/>
          <w:i/>
          <w:sz w:val="22"/>
          <w:szCs w:val="22"/>
        </w:rPr>
        <w:t>gestione del rischio</w:t>
      </w:r>
      <w:r>
        <w:rPr>
          <w:rFonts w:ascii="Calibri" w:hAnsi="Calibri" w:cs="Book Antiqua"/>
          <w:sz w:val="22"/>
          <w:szCs w:val="22"/>
        </w:rPr>
        <w:t>” si conclude con il “</w:t>
      </w:r>
      <w:r>
        <w:rPr>
          <w:rFonts w:ascii="Calibri" w:hAnsi="Calibri" w:cs="Book Antiqua"/>
          <w:i/>
          <w:sz w:val="22"/>
          <w:szCs w:val="22"/>
        </w:rPr>
        <w:t>trattamento</w:t>
      </w:r>
      <w:r>
        <w:rPr>
          <w:rFonts w:ascii="Calibri" w:hAnsi="Calibri" w:cs="Book Antiqua"/>
          <w:sz w:val="22"/>
          <w:szCs w:val="22"/>
        </w:rPr>
        <w:t>”. Il trattamento consiste nel procedimento “</w:t>
      </w:r>
      <w:r>
        <w:rPr>
          <w:rFonts w:ascii="Calibri" w:hAnsi="Calibri" w:cs="Book Antiqua"/>
          <w:i/>
          <w:sz w:val="22"/>
          <w:szCs w:val="22"/>
        </w:rPr>
        <w:t>per modificare il rischio</w:t>
      </w:r>
      <w:r>
        <w:rPr>
          <w:rFonts w:ascii="Calibri" w:hAnsi="Calibri" w:cs="Book Antiqua"/>
          <w:sz w:val="22"/>
          <w:szCs w:val="22"/>
        </w:rPr>
        <w:t>”. In concreto, individuare delle misure per neutralizzare o almeno ridurre il rischio di corruzione.  Il responsabile della prevenzione della corruzione deve stabilire le “</w:t>
      </w:r>
      <w:r>
        <w:rPr>
          <w:rFonts w:ascii="Calibri" w:hAnsi="Calibri" w:cs="Book Antiqua"/>
          <w:i/>
          <w:sz w:val="22"/>
          <w:szCs w:val="22"/>
        </w:rPr>
        <w:t>priorità di trattamento</w:t>
      </w:r>
      <w:r>
        <w:rPr>
          <w:rFonts w:ascii="Calibri" w:hAnsi="Calibri" w:cs="Book Antiqua"/>
          <w:sz w:val="22"/>
          <w:szCs w:val="22"/>
        </w:rPr>
        <w:t xml:space="preserve">” in base al livello di rischio, all’obbligatorietà della misura ed all’impatto organizzativo e finanziario delle misura stessa.  Le </w:t>
      </w:r>
      <w:r>
        <w:rPr>
          <w:rFonts w:ascii="Calibri" w:hAnsi="Calibri" w:cs="Book Antiqua"/>
          <w:i/>
          <w:sz w:val="22"/>
          <w:szCs w:val="22"/>
        </w:rPr>
        <w:t>misure</w:t>
      </w:r>
      <w:r>
        <w:rPr>
          <w:rFonts w:ascii="Calibri" w:hAnsi="Calibri" w:cs="Book Antiqua"/>
          <w:sz w:val="22"/>
          <w:szCs w:val="22"/>
        </w:rPr>
        <w:t xml:space="preserve"> specifiche previste e disciplinate dal presente sono descritte nei paragrafi che seguono.</w:t>
      </w:r>
    </w:p>
    <w:p w:rsidR="00FB1EFF" w:rsidRDefault="00FB1EFF" w:rsidP="00FB1EFF">
      <w:pPr>
        <w:pStyle w:val="TitoloB"/>
        <w:keepNext/>
        <w:spacing w:after="360" w:line="280" w:lineRule="exact"/>
        <w:ind w:right="0"/>
        <w:jc w:val="both"/>
        <w:rPr>
          <w:rFonts w:ascii="Calibri" w:hAnsi="Calibri" w:cs="Book Antiqua"/>
        </w:rPr>
      </w:pPr>
    </w:p>
    <w:p w:rsidR="00FB1EFF" w:rsidRDefault="00FB1EFF" w:rsidP="00FB1EFF">
      <w:pPr>
        <w:pStyle w:val="TitoloB"/>
        <w:numPr>
          <w:ilvl w:val="0"/>
          <w:numId w:val="16"/>
        </w:numPr>
        <w:spacing w:after="360" w:line="280" w:lineRule="exact"/>
        <w:ind w:left="0" w:right="0" w:firstLine="0"/>
        <w:jc w:val="both"/>
        <w:rPr>
          <w:rFonts w:ascii="Calibri" w:hAnsi="Calibri" w:cs="Book Antiqua"/>
        </w:rPr>
      </w:pPr>
      <w:r>
        <w:rPr>
          <w:rFonts w:ascii="Calibri" w:hAnsi="Calibri" w:cs="Book Antiqua"/>
        </w:rPr>
        <w:t>Formazione in tema di anticorruzione</w:t>
      </w:r>
    </w:p>
    <w:p w:rsidR="00FB1EFF" w:rsidRDefault="00FB1EFF" w:rsidP="00FB1EFF">
      <w:pPr>
        <w:pStyle w:val="Corpotesto"/>
        <w:spacing w:before="120" w:after="0"/>
        <w:jc w:val="both"/>
        <w:rPr>
          <w:rFonts w:ascii="Calibri" w:hAnsi="Calibri" w:cs="Book Antiqua"/>
          <w:i/>
          <w:sz w:val="22"/>
          <w:szCs w:val="22"/>
        </w:rPr>
      </w:pPr>
      <w:r>
        <w:rPr>
          <w:rFonts w:ascii="Calibri" w:hAnsi="Calibri" w:cs="Book Antiqua"/>
          <w:sz w:val="22"/>
          <w:szCs w:val="22"/>
        </w:rPr>
        <w:t>Ove possibile la formazione è strutturata su due livelli:</w:t>
      </w:r>
    </w:p>
    <w:p w:rsidR="00FB1EFF" w:rsidRDefault="00FB1EFF" w:rsidP="00FB1EFF">
      <w:pPr>
        <w:pStyle w:val="Corpotesto"/>
        <w:spacing w:before="120" w:after="0"/>
        <w:jc w:val="both"/>
        <w:rPr>
          <w:rFonts w:ascii="Calibri" w:hAnsi="Calibri" w:cs="Book Antiqua"/>
          <w:i/>
          <w:sz w:val="22"/>
          <w:szCs w:val="22"/>
        </w:rPr>
      </w:pPr>
      <w:r>
        <w:rPr>
          <w:rFonts w:ascii="Calibri" w:hAnsi="Calibri" w:cs="Book Antiqua"/>
          <w:i/>
          <w:sz w:val="22"/>
          <w:szCs w:val="22"/>
        </w:rPr>
        <w:t>livello generale</w:t>
      </w:r>
      <w:r>
        <w:rPr>
          <w:rFonts w:ascii="Calibri" w:hAnsi="Calibri" w:cs="Book Antiqua"/>
          <w:sz w:val="22"/>
          <w:szCs w:val="22"/>
        </w:rPr>
        <w:t xml:space="preserve">, rivolto a tutti i dipendenti: riguarda l'aggiornamento delle competenze (approccio contenutistico) e le tematiche dell'etica e della legalità (approccio valoriale); </w:t>
      </w:r>
    </w:p>
    <w:p w:rsidR="00FB1EFF" w:rsidRDefault="00FB1EFF" w:rsidP="00FB1EFF">
      <w:pPr>
        <w:pStyle w:val="Corpotesto"/>
        <w:spacing w:before="120" w:after="0" w:line="280" w:lineRule="exact"/>
        <w:jc w:val="both"/>
        <w:rPr>
          <w:rFonts w:ascii="Calibri" w:hAnsi="Calibri" w:cs="Book Antiqua"/>
          <w:sz w:val="22"/>
          <w:szCs w:val="22"/>
        </w:rPr>
      </w:pPr>
      <w:r>
        <w:rPr>
          <w:rFonts w:ascii="Calibri" w:hAnsi="Calibri" w:cs="Book Antiqua"/>
          <w:i/>
          <w:sz w:val="22"/>
          <w:szCs w:val="22"/>
        </w:rPr>
        <w:t>livello specifico</w:t>
      </w:r>
      <w:r>
        <w:rPr>
          <w:rFonts w:ascii="Calibri" w:hAnsi="Calibri" w:cs="Book Antiqua"/>
          <w:sz w:val="22"/>
          <w:szCs w:val="22"/>
        </w:rPr>
        <w:t>,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rsidR="00FB1EFF" w:rsidRDefault="00FB1EFF" w:rsidP="00FB1EFF">
      <w:pPr>
        <w:pStyle w:val="Corpotesto"/>
        <w:spacing w:before="120" w:after="0" w:line="280" w:lineRule="exact"/>
        <w:jc w:val="both"/>
        <w:rPr>
          <w:rFonts w:ascii="Calibri" w:hAnsi="Calibri" w:cs="Book Antiqua"/>
          <w:b/>
          <w:bCs/>
          <w:sz w:val="22"/>
          <w:szCs w:val="22"/>
        </w:rPr>
      </w:pPr>
      <w:r>
        <w:rPr>
          <w:rFonts w:ascii="Calibri" w:hAnsi="Calibri" w:cs="Book Antiqua"/>
          <w:sz w:val="22"/>
          <w:szCs w:val="22"/>
        </w:rPr>
        <w:t xml:space="preserve">Si demanda al Responsabile per la prevenzione della corruzione il compito di individuare i soggetti incaricati della formazione. La formazione sarà somministrata a mezzo dei più comuni strumenti: seminari, tavoli di lavoro, ecc.  A questi si aggiungono seminari di formazione </w:t>
      </w:r>
      <w:r>
        <w:rPr>
          <w:rFonts w:ascii="Calibri" w:hAnsi="Calibri" w:cs="Book Antiqua"/>
          <w:i/>
          <w:sz w:val="22"/>
          <w:szCs w:val="22"/>
        </w:rPr>
        <w:t>online</w:t>
      </w:r>
      <w:r>
        <w:rPr>
          <w:rFonts w:ascii="Calibri" w:hAnsi="Calibri" w:cs="Book Antiqua"/>
          <w:sz w:val="22"/>
          <w:szCs w:val="22"/>
        </w:rPr>
        <w:t>, in remoto. Il tutto per non meno di tre ore annue per ciascun dipendente.</w:t>
      </w:r>
    </w:p>
    <w:p w:rsidR="00FB1EFF" w:rsidRDefault="00FB1EFF" w:rsidP="00FB1EFF">
      <w:pPr>
        <w:pStyle w:val="Corpotesto"/>
        <w:spacing w:before="120" w:after="0" w:line="280" w:lineRule="exact"/>
        <w:jc w:val="both"/>
        <w:rPr>
          <w:rFonts w:ascii="Calibri" w:hAnsi="Calibri" w:cs="Book Antiqua"/>
          <w:b/>
          <w:bCs/>
          <w:sz w:val="22"/>
          <w:szCs w:val="22"/>
        </w:rPr>
      </w:pPr>
    </w:p>
    <w:p w:rsidR="00FB1EFF" w:rsidRDefault="00FB1EFF" w:rsidP="00FB1EFF">
      <w:pPr>
        <w:pStyle w:val="Corpotesto"/>
        <w:spacing w:before="120" w:after="0" w:line="280" w:lineRule="exact"/>
        <w:jc w:val="both"/>
        <w:rPr>
          <w:rFonts w:ascii="Calibri" w:hAnsi="Calibri" w:cs="Book Antiqua"/>
          <w:b/>
          <w:bCs/>
          <w:sz w:val="22"/>
          <w:szCs w:val="22"/>
        </w:rPr>
      </w:pPr>
      <w:r>
        <w:rPr>
          <w:rFonts w:ascii="Calibri" w:hAnsi="Calibri" w:cs="Book Antiqua"/>
          <w:b/>
          <w:bCs/>
          <w:sz w:val="22"/>
          <w:szCs w:val="22"/>
        </w:rPr>
        <w:t>5. Codice di comportamento</w:t>
      </w:r>
    </w:p>
    <w:p w:rsidR="00FB1EFF" w:rsidRDefault="00FB1EFF" w:rsidP="00FB1EFF">
      <w:pPr>
        <w:pStyle w:val="Corpotesto"/>
        <w:spacing w:before="120" w:after="0" w:line="280" w:lineRule="exact"/>
        <w:jc w:val="both"/>
        <w:rPr>
          <w:rFonts w:ascii="Calibri" w:hAnsi="Calibri" w:cs="Book Antiqua"/>
          <w:b/>
          <w:bCs/>
          <w:sz w:val="22"/>
          <w:szCs w:val="22"/>
        </w:rPr>
      </w:pPr>
    </w:p>
    <w:p w:rsidR="00FB1EFF" w:rsidRDefault="00FB1EFF" w:rsidP="00FB1EFF">
      <w:pPr>
        <w:pStyle w:val="TitoloB"/>
        <w:spacing w:after="360" w:line="280" w:lineRule="exact"/>
        <w:ind w:right="0"/>
        <w:jc w:val="both"/>
        <w:rPr>
          <w:rFonts w:ascii="Calibri" w:hAnsi="Calibri" w:cs="Book Antiqua"/>
        </w:rPr>
      </w:pPr>
      <w:r>
        <w:rPr>
          <w:rFonts w:ascii="Calibri" w:hAnsi="Calibri" w:cs="Book Antiqua"/>
          <w:b w:val="0"/>
          <w:bCs w:val="0"/>
        </w:rPr>
        <w:t>L’articolo 54 del decreto legislativo 165/2001, ha previsto che il Governo definisse un “</w:t>
      </w:r>
      <w:r>
        <w:rPr>
          <w:rFonts w:ascii="Calibri" w:hAnsi="Calibri" w:cs="Book Antiqua"/>
          <w:b w:val="0"/>
          <w:bCs w:val="0"/>
          <w:i/>
        </w:rPr>
        <w:t xml:space="preserve">Codice di </w:t>
      </w:r>
      <w:r>
        <w:rPr>
          <w:rFonts w:ascii="Calibri" w:hAnsi="Calibri" w:cs="Book Antiqua"/>
          <w:b w:val="0"/>
          <w:bCs w:val="0"/>
          <w:i/>
        </w:rPr>
        <w:lastRenderedPageBreak/>
        <w:t>comportamento dei dipendenti delle pubbliche amministrazioni</w:t>
      </w:r>
      <w:r>
        <w:rPr>
          <w:rFonts w:ascii="Calibri" w:hAnsi="Calibri" w:cs="Book Antiqua"/>
          <w:b w:val="0"/>
          <w:bCs w:val="0"/>
        </w:rPr>
        <w:t>”. Tale Codice di comportamento deve assicurare: la qualità dei servizi; la prevenzione dei fenomeni di corruzione; il rispetto dei doveri costituzionali di diligenza, lealtà, imparzialità e servizio esclusivo alla cura dell'interesse pubblico. Il 16 aprile 2013 è stato emanato il DPR 62/2013 recante il suddetto Codice di comportamento.  Il comma 3 dell’articolo 54 del decreto legislativo 165/2001, dispone che ciascuna amministrazione elabori un proprio Codice di comportamento “</w:t>
      </w:r>
      <w:r>
        <w:rPr>
          <w:rFonts w:ascii="Calibri" w:hAnsi="Calibri" w:cs="Book Antiqua"/>
          <w:b w:val="0"/>
          <w:bCs w:val="0"/>
          <w:i/>
        </w:rPr>
        <w:t>con procedura aperta alla partecipazione e previo parere obbligatorio del proprio organismo indipendente di valutazione</w:t>
      </w:r>
      <w:r>
        <w:rPr>
          <w:rFonts w:ascii="Calibri" w:hAnsi="Calibri" w:cs="Book Antiqua"/>
          <w:b w:val="0"/>
          <w:bCs w:val="0"/>
        </w:rPr>
        <w:t xml:space="preserve">”. </w:t>
      </w:r>
      <w:r>
        <w:rPr>
          <w:rFonts w:ascii="Calibri" w:hAnsi="Calibri" w:cs="Book Antiqua"/>
          <w:b w:val="0"/>
          <w:bCs w:val="0"/>
          <w:shd w:val="clear" w:color="auto" w:fill="C0C0C0"/>
        </w:rPr>
        <w:t xml:space="preserve">Con deliberazione di Giunta Comunale numero 01 del 07.01.2014, è stato approvato il Codice di comportamento dell'Ente. </w:t>
      </w:r>
      <w:r>
        <w:rPr>
          <w:rFonts w:ascii="Calibri" w:hAnsi="Calibri" w:cs="Book Antiqua"/>
          <w:b w:val="0"/>
          <w:bCs w:val="0"/>
        </w:rPr>
        <w:t xml:space="preserve">E’ intenzione dell’ente, predisporre o modificare gli schemi tipo di incarico, contratto, bando, inserendo la condizione dell'osservanza del </w:t>
      </w:r>
      <w:r>
        <w:rPr>
          <w:rFonts w:ascii="Calibri" w:hAnsi="Calibri" w:cs="Book Antiqua"/>
          <w:b w:val="0"/>
          <w:bCs w:val="0"/>
          <w:i/>
        </w:rPr>
        <w:t>Codici di comportamento</w:t>
      </w:r>
      <w:r>
        <w:rPr>
          <w:rFonts w:ascii="Calibri" w:hAnsi="Calibri" w:cs="Book Antiqua"/>
          <w:b w:val="0"/>
          <w:bCs w:val="0"/>
        </w:rPr>
        <w:t xml:space="preserve">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dal codici</w:t>
      </w:r>
      <w:r>
        <w:rPr>
          <w:rFonts w:ascii="Calibri" w:hAnsi="Calibri" w:cs="Book Antiqua"/>
        </w:rPr>
        <w:t>.</w:t>
      </w:r>
    </w:p>
    <w:p w:rsidR="00FB1EFF" w:rsidRDefault="00FB1EFF" w:rsidP="00FB1EFF">
      <w:pPr>
        <w:pStyle w:val="TitoloB"/>
        <w:keepNext/>
        <w:spacing w:after="360" w:line="280" w:lineRule="exact"/>
        <w:ind w:right="0"/>
        <w:jc w:val="both"/>
        <w:rPr>
          <w:rFonts w:ascii="Calibri" w:hAnsi="Calibri" w:cs="Book Antiqua"/>
        </w:rPr>
      </w:pPr>
      <w:r>
        <w:rPr>
          <w:rFonts w:ascii="Calibri" w:hAnsi="Calibri" w:cs="Book Antiqua"/>
        </w:rPr>
        <w:t>6. Altre iniziative</w:t>
      </w:r>
    </w:p>
    <w:p w:rsidR="00FB1EFF" w:rsidRDefault="00FB1EFF" w:rsidP="00FB1EFF">
      <w:pPr>
        <w:pStyle w:val="TitoloB"/>
        <w:keepNext/>
        <w:spacing w:after="360" w:line="280" w:lineRule="exact"/>
        <w:ind w:right="0"/>
        <w:jc w:val="both"/>
        <w:rPr>
          <w:rFonts w:ascii="Calibri" w:hAnsi="Calibri" w:cs="Book Antiqua"/>
        </w:rPr>
      </w:pPr>
      <w:r>
        <w:rPr>
          <w:rFonts w:ascii="Calibri" w:hAnsi="Calibri" w:cs="Book Antiqua"/>
        </w:rPr>
        <w:t>6.1. Indicazione dei criteri di rotazione del personale.</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Cs/>
          <w:sz w:val="22"/>
          <w:szCs w:val="22"/>
        </w:rPr>
        <w:t xml:space="preserve">La dotazione organica dell’ente è limitata e non consente, di fatto, l’applicazione concreta del criterio della rotazione. Non esistono figure professionali perfettamente fungibili all’interno dell’ente. </w:t>
      </w:r>
      <w:r>
        <w:rPr>
          <w:rFonts w:ascii="Calibri" w:hAnsi="Calibri" w:cs="Book Antiqua"/>
          <w:sz w:val="22"/>
          <w:szCs w:val="22"/>
        </w:rPr>
        <w:t>In ogni caso, si auspica l’attuazione di quanto espresso a pagina 3 delle “Intese” raggiunte in sede di Conferenza unificata il 24 luglio 2013: “</w:t>
      </w:r>
      <w:r>
        <w:rPr>
          <w:rFonts w:ascii="Calibri" w:hAnsi="Calibri" w:cs="Book Antiqua"/>
          <w:i/>
          <w:sz w:val="22"/>
          <w:szCs w:val="22"/>
        </w:rPr>
        <w:t>L'attuazione della mobilità, specialmente se temporanea, costituisce un utile strumento per realizzare la rotazione tra le figure professionali specifiche e gli enti di più ridotte dimensioni. In quest'ottica, la Conferenza delle regioni, l'A.N.C.I. e l'U.P.I. si impegnano a promuovere iniziative di raccordo ed informativa tra gli enti rispettivamente interessati finalizzate all'attuazione della mobilità, anche temporanea, tra professionalità equivalenti presenti in diverse amministrazioni</w:t>
      </w:r>
      <w:r>
        <w:rPr>
          <w:rFonts w:ascii="Calibri" w:hAnsi="Calibri" w:cs="Book Antiqua"/>
          <w:sz w:val="22"/>
          <w:szCs w:val="22"/>
        </w:rPr>
        <w:t>”.</w:t>
      </w:r>
    </w:p>
    <w:p w:rsidR="00FB1EFF" w:rsidRDefault="00FB1EFF" w:rsidP="00FB1EFF">
      <w:pPr>
        <w:pStyle w:val="TitoloB"/>
        <w:keepNext/>
        <w:spacing w:after="360" w:line="280" w:lineRule="exact"/>
        <w:ind w:right="0"/>
        <w:jc w:val="both"/>
        <w:rPr>
          <w:rFonts w:ascii="Calibri" w:hAnsi="Calibri" w:cs="Book Antiqua"/>
        </w:rPr>
      </w:pPr>
    </w:p>
    <w:p w:rsidR="00FB1EFF" w:rsidRDefault="00FB1EFF" w:rsidP="00FB1EFF">
      <w:pPr>
        <w:pStyle w:val="TitoloB"/>
        <w:spacing w:after="360" w:line="280" w:lineRule="exact"/>
        <w:ind w:right="0"/>
        <w:jc w:val="both"/>
        <w:rPr>
          <w:rFonts w:ascii="Calibri" w:hAnsi="Calibri" w:cs="Book Antiqua"/>
          <w:b w:val="0"/>
          <w:bCs w:val="0"/>
        </w:rPr>
      </w:pPr>
      <w:r>
        <w:rPr>
          <w:rFonts w:ascii="Calibri" w:hAnsi="Calibri" w:cs="Book Antiqua"/>
        </w:rPr>
        <w:t>6.2.  incarichi e le attività non consentite ai pubblici dipendenti</w:t>
      </w:r>
    </w:p>
    <w:p w:rsidR="00FB1EFF" w:rsidRDefault="00FB1EFF" w:rsidP="00FB1EFF">
      <w:pPr>
        <w:pStyle w:val="TitoloB"/>
        <w:spacing w:after="360" w:line="280" w:lineRule="exact"/>
        <w:ind w:right="0"/>
        <w:jc w:val="both"/>
        <w:rPr>
          <w:rFonts w:ascii="Calibri" w:hAnsi="Calibri" w:cs="Book Antiqua"/>
        </w:rPr>
      </w:pPr>
      <w:r>
        <w:rPr>
          <w:rFonts w:ascii="Calibri" w:hAnsi="Calibri" w:cs="Book Antiqua"/>
          <w:b w:val="0"/>
          <w:bCs w:val="0"/>
        </w:rPr>
        <w:t xml:space="preserve">L’ente applica con puntualità la già esaustiva e dettagliata disciplina del decreto legislativo 39/2013, dell’articolo 53 del decreto legislativo 165/2001 e dell’articolo 60 del DPR 3/1957.  L’ente intende intraprendere adeguate iniziative per dare conoscenza al personale dell'obbligo di astensione, delle conseguenze scaturenti dalla </w:t>
      </w:r>
      <w:r>
        <w:rPr>
          <w:rFonts w:ascii="Calibri" w:hAnsi="Calibri" w:cs="Book Antiqua"/>
          <w:b w:val="0"/>
        </w:rPr>
        <w:t xml:space="preserve">sua violazione e dei comportamenti da seguire in caso di conflitto di interesse. Inoltre, l’ente applica puntualmente le disposizioni del decreto legislativo 39/2013 ed in particolare l’articolo 20 rubricato: </w:t>
      </w:r>
      <w:r>
        <w:rPr>
          <w:rFonts w:ascii="Calibri" w:hAnsi="Calibri" w:cs="Book Antiqua"/>
          <w:b w:val="0"/>
          <w:i/>
        </w:rPr>
        <w:t>dichiarazione sulla insussistenza di cause di inconferibilità o incompatibilità</w:t>
      </w:r>
      <w:r>
        <w:rPr>
          <w:rFonts w:ascii="Calibri" w:hAnsi="Calibri" w:cs="Book Antiqua"/>
          <w:b w:val="0"/>
        </w:rPr>
        <w:t>.</w:t>
      </w:r>
    </w:p>
    <w:p w:rsidR="00FB1EFF" w:rsidRDefault="00FB1EFF" w:rsidP="00FB1EFF">
      <w:pPr>
        <w:pStyle w:val="TitoloB"/>
        <w:keepNext/>
        <w:spacing w:after="360" w:line="280" w:lineRule="exact"/>
        <w:ind w:right="0"/>
        <w:jc w:val="both"/>
        <w:rPr>
          <w:rFonts w:ascii="Calibri" w:hAnsi="Calibri" w:cs="Book Antiqua"/>
        </w:rPr>
      </w:pPr>
      <w:r>
        <w:rPr>
          <w:rFonts w:ascii="Calibri" w:hAnsi="Calibri" w:cs="Book Antiqua"/>
        </w:rPr>
        <w:t>6.3. Definizione di modalità per verificare il rispetto del divieto di svolgere attività incompatibili a seguito della cessazione del rapporto</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Cs/>
          <w:sz w:val="22"/>
          <w:szCs w:val="22"/>
        </w:rPr>
        <w:t>La legge 190/2012 ha integrato l’articolo 53 del decreto legislativo 165/2001 con un nuovo comma il 16-</w:t>
      </w:r>
      <w:r>
        <w:rPr>
          <w:rFonts w:ascii="Calibri" w:hAnsi="Calibri" w:cs="Book Antiqua"/>
          <w:bCs/>
          <w:i/>
          <w:sz w:val="22"/>
          <w:szCs w:val="22"/>
        </w:rPr>
        <w:t>ter</w:t>
      </w:r>
      <w:r>
        <w:rPr>
          <w:rFonts w:ascii="Calibri" w:hAnsi="Calibri" w:cs="Book Antiqua"/>
          <w:bCs/>
          <w:sz w:val="22"/>
          <w:szCs w:val="22"/>
        </w:rPr>
        <w:t xml:space="preserve"> per contenere il rischio di situazioni di corruzione connesse all'impiego del dipendente pubblico successivamente alla cessazione del suo rapporto di lavoro. 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Eventuali contratti conclusi e gli incarichi conferiti in violazione del divieto sono nulli. Pertanto, ogni contraente e appaltatore dell’ente, all’atto della stipulazione del contratto deve rendere una dichiarazioni, ai sensi del DPR 445/2000, circa l’inesistenza di contratti di lavoro o rapporti di </w:t>
      </w:r>
      <w:r>
        <w:rPr>
          <w:rFonts w:ascii="Calibri" w:hAnsi="Calibri" w:cs="Book Antiqua"/>
          <w:bCs/>
          <w:sz w:val="22"/>
          <w:szCs w:val="22"/>
        </w:rPr>
        <w:lastRenderedPageBreak/>
        <w:t>collaborazione vietati a norma del comma  16-</w:t>
      </w:r>
      <w:r>
        <w:rPr>
          <w:rFonts w:ascii="Calibri" w:hAnsi="Calibri" w:cs="Book Antiqua"/>
          <w:bCs/>
          <w:i/>
          <w:sz w:val="22"/>
          <w:szCs w:val="22"/>
        </w:rPr>
        <w:t>ter</w:t>
      </w:r>
      <w:r>
        <w:rPr>
          <w:rFonts w:ascii="Calibri" w:hAnsi="Calibri" w:cs="Book Antiqua"/>
          <w:bCs/>
          <w:sz w:val="22"/>
          <w:szCs w:val="22"/>
        </w:rPr>
        <w:t xml:space="preserve"> del d.lgs. 165/2001 e smi. L’ente verifica la veridicità di tutte le suddette dichiarazioni. </w:t>
      </w:r>
    </w:p>
    <w:p w:rsidR="00FB1EFF" w:rsidRDefault="00FB1EFF" w:rsidP="00FB1EFF">
      <w:pPr>
        <w:pStyle w:val="TitoloB"/>
        <w:keepNext/>
        <w:spacing w:after="360" w:line="280" w:lineRule="exact"/>
        <w:ind w:right="0"/>
        <w:jc w:val="both"/>
        <w:rPr>
          <w:rFonts w:ascii="Calibri" w:hAnsi="Calibri" w:cs="Book Antiqua"/>
        </w:rPr>
      </w:pPr>
    </w:p>
    <w:p w:rsidR="00FB1EFF" w:rsidRDefault="00FB1EFF" w:rsidP="00FB1EFF">
      <w:pPr>
        <w:pStyle w:val="TitoloB"/>
        <w:spacing w:after="360" w:line="280" w:lineRule="exact"/>
        <w:ind w:right="0"/>
        <w:jc w:val="both"/>
        <w:rPr>
          <w:rFonts w:ascii="Calibri" w:hAnsi="Calibri" w:cs="Book Antiqua"/>
        </w:rPr>
      </w:pPr>
      <w:r>
        <w:rPr>
          <w:rFonts w:ascii="Calibri" w:hAnsi="Calibri" w:cs="Book Antiqua"/>
        </w:rPr>
        <w:t>6.4. Elaborazione di direttive per effettuare controlli su precedenti penali ai fini dell'attribuzione degli incarichi e dell'assegnazione ad uffici</w:t>
      </w:r>
    </w:p>
    <w:p w:rsidR="00FB1EFF" w:rsidRDefault="00FB1EFF" w:rsidP="00FB1EFF">
      <w:pPr>
        <w:pStyle w:val="Corpotesto"/>
        <w:spacing w:before="120" w:after="0"/>
        <w:jc w:val="both"/>
        <w:rPr>
          <w:rFonts w:ascii="Calibri" w:hAnsi="Calibri" w:cs="Book Antiqua"/>
          <w:b/>
          <w:bCs/>
          <w:sz w:val="22"/>
          <w:szCs w:val="22"/>
        </w:rPr>
      </w:pPr>
      <w:r>
        <w:rPr>
          <w:rFonts w:ascii="Calibri" w:hAnsi="Calibri" w:cs="Book Antiqua"/>
          <w:bCs/>
          <w:sz w:val="22"/>
          <w:szCs w:val="22"/>
        </w:rPr>
        <w:t>La legge 190/2012 ha introdotto delle misure di prevenzione di carattere soggettivo, che anticipano la tutela al momento della formazione degli organi deputati ad assumere decisioni e ad esercitare poteri nelle amministrazioni. L’articolo 35-</w:t>
      </w:r>
      <w:r>
        <w:rPr>
          <w:rFonts w:ascii="Calibri" w:hAnsi="Calibri" w:cs="Book Antiqua"/>
          <w:bCs/>
          <w:i/>
          <w:iCs/>
          <w:sz w:val="22"/>
          <w:szCs w:val="22"/>
        </w:rPr>
        <w:t>bis</w:t>
      </w:r>
      <w:r>
        <w:rPr>
          <w:rFonts w:ascii="Calibri" w:hAnsi="Calibri" w:cs="Book Antiqua"/>
          <w:bCs/>
          <w:sz w:val="22"/>
          <w:szCs w:val="22"/>
        </w:rPr>
        <w:t xml:space="preserve"> del decreto legislativo 165/2001 pone condizioni ostative per la partecipazione a commissioni di concorso o di gara e per lo svolgimento di funzioni direttive in riferimento agli uffici considerati a più elevato rischio di corruzione. Pertanto, ogni commissario e/o responsabile all’atto della designazione sarà tenuto a rendere, ai sensi del DPR 445/2000, una dichiarazioni di insussistenza delle condizioni di incompatibilità di cui sopra. L’ente verifica la veridicità di tutte le suddette dichiarazioni. </w:t>
      </w:r>
    </w:p>
    <w:p w:rsidR="00FB1EFF" w:rsidRDefault="00FB1EFF" w:rsidP="00FB1EFF">
      <w:pPr>
        <w:pStyle w:val="Corpotesto"/>
        <w:spacing w:before="120" w:after="0"/>
        <w:jc w:val="both"/>
        <w:rPr>
          <w:rFonts w:ascii="Calibri" w:hAnsi="Calibri" w:cs="Book Antiqua"/>
          <w:bCs/>
          <w:iCs/>
          <w:sz w:val="22"/>
          <w:szCs w:val="22"/>
        </w:rPr>
      </w:pPr>
      <w:r>
        <w:rPr>
          <w:rFonts w:ascii="Calibri" w:hAnsi="Calibri" w:cs="Book Antiqua"/>
          <w:b/>
          <w:bCs/>
          <w:sz w:val="22"/>
          <w:szCs w:val="22"/>
        </w:rPr>
        <w:t>6.5. Predisposizione di protocolli di legalità per gli affidamenti</w:t>
      </w:r>
    </w:p>
    <w:p w:rsidR="00FB1EFF" w:rsidRDefault="00FB1EFF" w:rsidP="00FB1EFF">
      <w:pPr>
        <w:pStyle w:val="Corpotesto"/>
        <w:spacing w:before="120" w:after="0"/>
        <w:jc w:val="both"/>
        <w:rPr>
          <w:rFonts w:ascii="Calibri" w:hAnsi="Calibri" w:cs="Book Antiqua"/>
          <w:bCs/>
          <w:sz w:val="22"/>
          <w:szCs w:val="22"/>
        </w:rPr>
      </w:pPr>
      <w:r>
        <w:rPr>
          <w:rFonts w:ascii="Calibri" w:hAnsi="Calibri" w:cs="Book Antiqua"/>
          <w:bCs/>
          <w:iCs/>
          <w:sz w:val="22"/>
          <w:szCs w:val="22"/>
        </w:rPr>
        <w:t xml:space="preserve">I </w:t>
      </w:r>
      <w:r>
        <w:rPr>
          <w:rFonts w:ascii="Calibri" w:hAnsi="Calibri" w:cs="Book Antiqua"/>
          <w:bCs/>
          <w:i/>
          <w:iCs/>
          <w:sz w:val="22"/>
          <w:szCs w:val="22"/>
        </w:rPr>
        <w:t>patti d'integrità</w:t>
      </w:r>
      <w:r>
        <w:rPr>
          <w:rFonts w:ascii="Calibri" w:hAnsi="Calibri" w:cs="Book Antiqua"/>
          <w:bCs/>
          <w:iCs/>
          <w:sz w:val="22"/>
          <w:szCs w:val="22"/>
        </w:rPr>
        <w:t xml:space="preserve"> ed i </w:t>
      </w:r>
      <w:r>
        <w:rPr>
          <w:rFonts w:ascii="Calibri" w:hAnsi="Calibri" w:cs="Book Antiqua"/>
          <w:bCs/>
          <w:i/>
          <w:iCs/>
          <w:sz w:val="22"/>
          <w:szCs w:val="22"/>
        </w:rPr>
        <w:t>protocolli di legalità</w:t>
      </w:r>
      <w:r>
        <w:rPr>
          <w:rFonts w:ascii="Calibri" w:hAnsi="Calibri" w:cs="Book Antiqua"/>
          <w:bCs/>
          <w:iCs/>
          <w:sz w:val="22"/>
          <w:szCs w:val="22"/>
        </w:rPr>
        <w:t xml:space="preserve"> sono un complesso di condizioni la cui accettazione viene configurata dall’ente, in qualità di stazione appaltante, come presupposto necessario e condizionante la partecipazione dei concorrenti ad una gara di appalto. Il </w:t>
      </w:r>
      <w:r>
        <w:rPr>
          <w:rFonts w:ascii="Calibri" w:hAnsi="Calibri" w:cs="Book Antiqua"/>
          <w:bCs/>
          <w:i/>
          <w:iCs/>
          <w:sz w:val="22"/>
          <w:szCs w:val="22"/>
        </w:rPr>
        <w:t>patto di integrità</w:t>
      </w:r>
      <w:r>
        <w:rPr>
          <w:rFonts w:ascii="Calibri" w:hAnsi="Calibri" w:cs="Book Antiqua"/>
          <w:bCs/>
          <w:iCs/>
          <w:sz w:val="22"/>
          <w:szCs w:val="22"/>
        </w:rPr>
        <w:t xml:space="preserve"> è un documento che la stazione appaltante richiede ai partecipanti alle gare. Permette un controllo reciproco e sanzioni per il caso in cui qualcuno dei partecipanti cerchi di eluderlo. </w:t>
      </w:r>
      <w:r>
        <w:rPr>
          <w:rFonts w:ascii="Calibri" w:hAnsi="Calibri" w:cs="Book Antiqua"/>
          <w:bCs/>
          <w:sz w:val="22"/>
          <w:szCs w:val="22"/>
        </w:rPr>
        <w:t xml:space="preserve">E’ intenzione dell’ente di elaborare </w:t>
      </w:r>
      <w:r>
        <w:rPr>
          <w:rFonts w:ascii="Calibri" w:hAnsi="Calibri" w:cs="Book Antiqua"/>
          <w:bCs/>
          <w:iCs/>
          <w:sz w:val="22"/>
          <w:szCs w:val="22"/>
        </w:rPr>
        <w:t>patti d'integrità ed i protocolli di legalità</w:t>
      </w:r>
      <w:r>
        <w:rPr>
          <w:rFonts w:ascii="Calibri" w:hAnsi="Calibri" w:cs="Book Antiqua"/>
          <w:bCs/>
          <w:sz w:val="22"/>
          <w:szCs w:val="22"/>
        </w:rPr>
        <w:t xml:space="preserve"> da imporre in sede di gara ai concorrenti.  </w:t>
      </w:r>
    </w:p>
    <w:p w:rsidR="00FB1EFF" w:rsidRDefault="00FB1EFF" w:rsidP="00FB1EFF">
      <w:pPr>
        <w:pStyle w:val="TitoloB"/>
        <w:keepNext/>
        <w:spacing w:after="360" w:line="280" w:lineRule="exact"/>
        <w:ind w:right="0"/>
        <w:jc w:val="both"/>
        <w:rPr>
          <w:rFonts w:ascii="Calibri" w:hAnsi="Calibri" w:cs="Book Antiqua"/>
        </w:rPr>
      </w:pPr>
    </w:p>
    <w:p w:rsidR="00FB1EFF" w:rsidRDefault="00FB1EFF" w:rsidP="00FB1EFF">
      <w:pPr>
        <w:pStyle w:val="TitoloB"/>
        <w:spacing w:after="360" w:line="280" w:lineRule="exact"/>
        <w:ind w:right="0"/>
        <w:jc w:val="both"/>
        <w:rPr>
          <w:rFonts w:ascii="Calibri" w:hAnsi="Calibri" w:cs="Book Antiqua"/>
        </w:rPr>
      </w:pPr>
      <w:r>
        <w:rPr>
          <w:rFonts w:ascii="Calibri" w:hAnsi="Calibri" w:cs="Book Antiqua"/>
        </w:rPr>
        <w:t>6.6. Realizzazione del sistema di monitoraggio del rispetto dei termini, previsti dalla legge o dal regolamento, per la conclusione dei procedimenti</w:t>
      </w:r>
    </w:p>
    <w:p w:rsidR="00FB1EFF" w:rsidRDefault="00FB1EFF" w:rsidP="00FB1EFF">
      <w:pPr>
        <w:pStyle w:val="Corpotesto"/>
        <w:spacing w:before="120" w:after="0"/>
        <w:jc w:val="both"/>
        <w:rPr>
          <w:rFonts w:ascii="Calibri" w:hAnsi="Calibri" w:cs="Book Antiqua"/>
          <w:b/>
          <w:bCs/>
          <w:sz w:val="22"/>
          <w:szCs w:val="22"/>
        </w:rPr>
      </w:pPr>
      <w:r>
        <w:rPr>
          <w:rFonts w:ascii="Calibri" w:hAnsi="Calibri" w:cs="Book Antiqua"/>
          <w:bCs/>
          <w:sz w:val="22"/>
          <w:szCs w:val="22"/>
        </w:rPr>
        <w:t xml:space="preserve">Attraverso il monitoraggio possono emergere eventuali omissioni o ritardi ingiustificati che possono essere sintomo di fenomeni corruttivi. Il sistema di monitoraggio dei principali procedimenti è attivato nell’ambito del </w:t>
      </w:r>
      <w:r>
        <w:rPr>
          <w:rFonts w:ascii="Calibri" w:hAnsi="Calibri" w:cs="Book Antiqua"/>
          <w:bCs/>
          <w:i/>
          <w:sz w:val="22"/>
          <w:szCs w:val="22"/>
        </w:rPr>
        <w:t>controllo di gestione</w:t>
      </w:r>
      <w:r>
        <w:rPr>
          <w:rFonts w:ascii="Calibri" w:hAnsi="Calibri" w:cs="Book Antiqua"/>
          <w:bCs/>
          <w:sz w:val="22"/>
          <w:szCs w:val="22"/>
        </w:rPr>
        <w:t xml:space="preserve"> dell’ente.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bCs/>
          <w:sz w:val="22"/>
          <w:szCs w:val="22"/>
        </w:rPr>
        <w:t xml:space="preserve"> </w:t>
      </w:r>
    </w:p>
    <w:p w:rsidR="00FB1EFF" w:rsidRDefault="00FB1EFF" w:rsidP="00FB1EFF">
      <w:pPr>
        <w:pStyle w:val="TitoloB"/>
        <w:keepNext/>
        <w:spacing w:after="360" w:line="280" w:lineRule="exact"/>
        <w:ind w:right="0"/>
        <w:jc w:val="both"/>
        <w:rPr>
          <w:rFonts w:ascii="Calibri" w:hAnsi="Calibri" w:cs="Book Antiqua"/>
          <w:b w:val="0"/>
          <w:bCs w:val="0"/>
        </w:rPr>
      </w:pPr>
      <w:r>
        <w:rPr>
          <w:rFonts w:ascii="Calibri" w:hAnsi="Calibri" w:cs="Book Antiqua"/>
        </w:rPr>
        <w:t>6.7. Indicazione delle iniziative previste nell'ambito dell'erogazione di sovvenzioni, contributi, sussidi, ausili finanziari nonché attribuzione di vantaggi economici di qualunque genere</w:t>
      </w:r>
    </w:p>
    <w:p w:rsidR="00FB1EFF" w:rsidRDefault="00FB1EFF" w:rsidP="00FB1EFF">
      <w:pPr>
        <w:pStyle w:val="TitoloB"/>
        <w:spacing w:after="360" w:line="280" w:lineRule="exact"/>
        <w:ind w:right="0"/>
        <w:jc w:val="both"/>
        <w:rPr>
          <w:rFonts w:ascii="Calibri" w:hAnsi="Calibri" w:cs="Book Antiqua"/>
        </w:rPr>
      </w:pPr>
      <w:r>
        <w:rPr>
          <w:rFonts w:ascii="Calibri" w:hAnsi="Calibri" w:cs="Book Antiqua"/>
          <w:b w:val="0"/>
          <w:bCs w:val="0"/>
        </w:rPr>
        <w:t>Sovvenzioni, contributi, sussidi, ausili finanziari, nonché attribuzioni di vantaggi economici di qualunque genere, sono elargiti esclusivamente alle condizioni e secondo la disciplina del regolamento previsto dall’articolo 12 della legge 241/1990. Ogni provvedimento d’attribuzione/elargizione è prontamente pubblicato sul sito istituzionale dell’ente nella sezione “</w:t>
      </w:r>
      <w:r>
        <w:rPr>
          <w:rFonts w:ascii="Calibri" w:hAnsi="Calibri" w:cs="Book Antiqua"/>
          <w:b w:val="0"/>
          <w:bCs w:val="0"/>
          <w:i/>
        </w:rPr>
        <w:t>amministrazione trasparente</w:t>
      </w:r>
      <w:r>
        <w:rPr>
          <w:rFonts w:ascii="Calibri" w:hAnsi="Calibri" w:cs="Book Antiqua"/>
          <w:b w:val="0"/>
          <w:bCs w:val="0"/>
        </w:rPr>
        <w:t>”, oltre che all’albo online e nella sezione “</w:t>
      </w:r>
      <w:r>
        <w:rPr>
          <w:rFonts w:ascii="Calibri" w:hAnsi="Calibri" w:cs="Book Antiqua"/>
          <w:b w:val="0"/>
          <w:bCs w:val="0"/>
          <w:i/>
        </w:rPr>
        <w:t>determinazioni/deliberazioni</w:t>
      </w:r>
      <w:r>
        <w:rPr>
          <w:rFonts w:ascii="Calibri" w:hAnsi="Calibri" w:cs="Book Antiqua"/>
          <w:b w:val="0"/>
          <w:bCs w:val="0"/>
        </w:rPr>
        <w:t>”.</w:t>
      </w:r>
    </w:p>
    <w:p w:rsidR="00FB1EFF" w:rsidRDefault="00FB1EFF" w:rsidP="00FB1EFF">
      <w:pPr>
        <w:pStyle w:val="TitoloB"/>
        <w:keepNext/>
        <w:spacing w:after="360" w:line="280" w:lineRule="exact"/>
        <w:ind w:right="0"/>
        <w:jc w:val="both"/>
        <w:rPr>
          <w:rFonts w:ascii="Calibri" w:hAnsi="Calibri" w:cs="Book Antiqua"/>
        </w:rPr>
      </w:pPr>
      <w:r>
        <w:rPr>
          <w:rFonts w:ascii="Calibri" w:hAnsi="Calibri" w:cs="Book Antiqua"/>
        </w:rPr>
        <w:t>6.8. Indicazione delle iniziative previste nell'ambito di concorsi e selezione del personale</w:t>
      </w:r>
    </w:p>
    <w:p w:rsidR="00FB1EFF" w:rsidRDefault="00FB1EFF" w:rsidP="00FB1EFF">
      <w:pPr>
        <w:pStyle w:val="Corpotesto"/>
        <w:spacing w:before="120" w:after="0"/>
        <w:jc w:val="both"/>
        <w:rPr>
          <w:rFonts w:ascii="Calibri" w:hAnsi="Calibri" w:cs="Book Antiqua"/>
          <w:bCs/>
          <w:sz w:val="22"/>
          <w:szCs w:val="22"/>
        </w:rPr>
      </w:pPr>
      <w:r>
        <w:rPr>
          <w:rFonts w:ascii="Calibri" w:hAnsi="Calibri" w:cs="Book Antiqua"/>
          <w:bCs/>
          <w:sz w:val="22"/>
          <w:szCs w:val="22"/>
        </w:rPr>
        <w:t>Ogni provvedimento relativo a concorsi e procedure selettive è prontamente pubblicato sul sito istituzionale dell’ente nella sezione “</w:t>
      </w:r>
      <w:r>
        <w:rPr>
          <w:rFonts w:ascii="Calibri" w:hAnsi="Calibri" w:cs="Book Antiqua"/>
          <w:bCs/>
          <w:i/>
          <w:sz w:val="22"/>
          <w:szCs w:val="22"/>
        </w:rPr>
        <w:t>amministrazione trasparente</w:t>
      </w:r>
      <w:r>
        <w:rPr>
          <w:rFonts w:ascii="Calibri" w:hAnsi="Calibri" w:cs="Book Antiqua"/>
          <w:bCs/>
          <w:sz w:val="22"/>
          <w:szCs w:val="22"/>
        </w:rPr>
        <w:t xml:space="preserve">”. </w:t>
      </w:r>
    </w:p>
    <w:p w:rsidR="00FB1EFF" w:rsidRDefault="00FB1EFF" w:rsidP="00FB1EFF">
      <w:pPr>
        <w:pStyle w:val="Corpotesto"/>
        <w:spacing w:before="120" w:after="0"/>
        <w:jc w:val="both"/>
        <w:rPr>
          <w:rFonts w:ascii="Calibri" w:hAnsi="Calibri" w:cs="Book Antiqua"/>
          <w:bCs/>
          <w:sz w:val="22"/>
          <w:szCs w:val="22"/>
        </w:rPr>
      </w:pPr>
    </w:p>
    <w:p w:rsidR="00FB1EFF" w:rsidRDefault="00FB1EFF" w:rsidP="00FB1EFF">
      <w:pPr>
        <w:pStyle w:val="TitoloB"/>
        <w:keepNext/>
        <w:spacing w:after="360" w:line="280" w:lineRule="exact"/>
        <w:ind w:right="0"/>
        <w:jc w:val="both"/>
        <w:rPr>
          <w:rFonts w:ascii="Calibri" w:hAnsi="Calibri" w:cs="Book Antiqua"/>
        </w:rPr>
      </w:pPr>
      <w:r>
        <w:rPr>
          <w:rFonts w:ascii="Calibri" w:hAnsi="Calibri" w:cs="Book Antiqua"/>
        </w:rPr>
        <w:t xml:space="preserve">6.9. Indicazione delle iniziative previste nell'ambito delle attività ispettive/organizzazione del sistema di monitoraggio sull'attuazione del PTPC, con individuazione dei referenti, dei tempi e delle modalità di </w:t>
      </w:r>
      <w:r>
        <w:rPr>
          <w:rFonts w:ascii="Calibri" w:hAnsi="Calibri" w:cs="Book Antiqua"/>
        </w:rPr>
        <w:lastRenderedPageBreak/>
        <w:t>informativa</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 xml:space="preserve">Il monitoraggio circa l’applicazione del presente PTPC è svolto in autonomia dal Responsabile della prevenzione della corruzione. Ai fini del monitoraggio i dirigenti/responsabili sono tenuti a collaborare con il Responsabile della prevenzione della corruzione e forniscono ogni informazione che lo stesso ritenga utile.  </w:t>
      </w: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pStyle w:val="TitoloB"/>
        <w:keepNext/>
        <w:spacing w:after="360" w:line="280" w:lineRule="exact"/>
        <w:ind w:right="0"/>
        <w:jc w:val="both"/>
        <w:rPr>
          <w:rFonts w:ascii="Calibri" w:hAnsi="Calibri" w:cs="Book Antiqua"/>
        </w:rPr>
      </w:pPr>
      <w:r>
        <w:rPr>
          <w:rFonts w:ascii="Calibri" w:hAnsi="Calibri" w:cs="Book Antiqua"/>
        </w:rPr>
        <w:t xml:space="preserve">6.10. Azioni di sensibilizzazione e rapporto con la società civile </w:t>
      </w:r>
    </w:p>
    <w:p w:rsidR="00FB1EFF" w:rsidRDefault="00FB1EFF" w:rsidP="00FB1EFF">
      <w:pPr>
        <w:pStyle w:val="Corpotesto"/>
        <w:spacing w:before="120" w:after="0"/>
        <w:jc w:val="both"/>
        <w:rPr>
          <w:rFonts w:ascii="Calibri" w:hAnsi="Calibri" w:cs="Book Antiqua"/>
          <w:bCs/>
          <w:sz w:val="22"/>
          <w:szCs w:val="22"/>
        </w:rPr>
      </w:pPr>
      <w:r>
        <w:rPr>
          <w:rFonts w:ascii="Calibri" w:hAnsi="Calibri" w:cs="Book Antiqua"/>
          <w:bCs/>
          <w:sz w:val="22"/>
          <w:szCs w:val="22"/>
        </w:rPr>
        <w:t xml:space="preserve">In conformità al PNA del 2013 (pagina 52), l’ente intende pianificare ad attivare misure di sensibilizzazione della cittadinanza finalizzate alla promozione della </w:t>
      </w:r>
      <w:r>
        <w:rPr>
          <w:rFonts w:ascii="Calibri" w:hAnsi="Calibri" w:cs="Book Antiqua"/>
          <w:bCs/>
          <w:i/>
          <w:sz w:val="22"/>
          <w:szCs w:val="22"/>
        </w:rPr>
        <w:t>cultura della legalità</w:t>
      </w:r>
      <w:r>
        <w:rPr>
          <w:rFonts w:ascii="Calibri" w:hAnsi="Calibri" w:cs="Book Antiqua"/>
          <w:bCs/>
          <w:sz w:val="22"/>
          <w:szCs w:val="22"/>
        </w:rPr>
        <w:t xml:space="preserve">. A questo fine, una prima azione consiste nel dare efficace comunicazione e diffusione alla strategia di prevenzione dei fenomeni corruttivi impostata e attuata mediante il presente PTCP e alle connesse misure. Considerato che l'azione di prevenzione e contrasto della corruzione richiede un'apertura di credito e di fiducia nella relazione con cittadini, utenti e imprese, che possa nutrirsi anche di un rapporto continuo alimentato dal funzionamento di stabili canali di comunicazione, l’amministrazione dedicherà particolare attenzione alla segnalazione dall’esterno di episodi di cattiva amministrazione, conflitto di interessi, corruzione.  Tra gli </w:t>
      </w:r>
      <w:r>
        <w:rPr>
          <w:rFonts w:ascii="Calibri" w:hAnsi="Calibri" w:cs="Book Antiqua"/>
          <w:bCs/>
          <w:i/>
          <w:sz w:val="22"/>
          <w:szCs w:val="22"/>
        </w:rPr>
        <w:t>obiettivi strategici</w:t>
      </w:r>
      <w:r>
        <w:rPr>
          <w:rFonts w:ascii="Calibri" w:hAnsi="Calibri" w:cs="Book Antiqua"/>
          <w:bCs/>
          <w:sz w:val="22"/>
          <w:szCs w:val="22"/>
        </w:rPr>
        <w:t xml:space="preserve"> del progetto, oltre a verificare lo stato della qualità percepita, migliorare i servizi offerti, ampliare ed integrare i servizi nei limiti delle risorse di bilancio disponibili (assai scarse invero), la finalità di raccogliere informazioni e dati utili per la stesura del PTPC, per l’attuazione di politiche di contrasto della corruzione, ovvero segnalazioni di episodi di malaffare/cattiva gestione.</w:t>
      </w:r>
    </w:p>
    <w:p w:rsidR="00FB1EFF" w:rsidRDefault="00FB1EFF" w:rsidP="00FB1EFF">
      <w:pPr>
        <w:pStyle w:val="Corpotesto"/>
        <w:spacing w:before="120" w:after="0"/>
        <w:jc w:val="both"/>
        <w:rPr>
          <w:rFonts w:ascii="Calibri" w:hAnsi="Calibri" w:cs="Book Antiqua"/>
          <w:bCs/>
          <w:sz w:val="22"/>
          <w:szCs w:val="22"/>
        </w:rPr>
      </w:pPr>
    </w:p>
    <w:p w:rsidR="00FB1EFF" w:rsidRDefault="00FB1EFF" w:rsidP="00FB1EFF">
      <w:pPr>
        <w:pStyle w:val="Titolo2"/>
        <w:keepLines w:val="0"/>
        <w:widowControl w:val="0"/>
        <w:numPr>
          <w:ilvl w:val="1"/>
          <w:numId w:val="2"/>
        </w:numPr>
        <w:suppressAutoHyphens/>
        <w:spacing w:line="280" w:lineRule="exact"/>
        <w:ind w:left="0" w:right="0" w:firstLine="0"/>
        <w:jc w:val="center"/>
        <w:rPr>
          <w:rFonts w:ascii="Calibri" w:hAnsi="Calibri" w:cs="Book Antiqua"/>
          <w:sz w:val="22"/>
          <w:szCs w:val="22"/>
        </w:rPr>
      </w:pPr>
      <w:r>
        <w:rPr>
          <w:rFonts w:ascii="Calibri" w:hAnsi="Calibri" w:cs="Book Antiqua"/>
          <w:sz w:val="22"/>
          <w:szCs w:val="22"/>
        </w:rPr>
        <w:t xml:space="preserve">Parte III </w:t>
      </w:r>
    </w:p>
    <w:p w:rsidR="00FB1EFF" w:rsidRDefault="00FB1EFF" w:rsidP="00FB1EFF">
      <w:pPr>
        <w:pStyle w:val="Titolo2"/>
        <w:keepLines w:val="0"/>
        <w:widowControl w:val="0"/>
        <w:numPr>
          <w:ilvl w:val="1"/>
          <w:numId w:val="2"/>
        </w:numPr>
        <w:suppressAutoHyphens/>
        <w:spacing w:line="280" w:lineRule="exact"/>
        <w:ind w:left="0" w:right="0" w:firstLine="0"/>
        <w:jc w:val="center"/>
        <w:rPr>
          <w:rFonts w:ascii="Calibri" w:hAnsi="Calibri" w:cs="Book Antiqua"/>
          <w:sz w:val="22"/>
          <w:szCs w:val="22"/>
        </w:rPr>
      </w:pPr>
      <w:r>
        <w:rPr>
          <w:rFonts w:ascii="Calibri" w:hAnsi="Calibri" w:cs="Book Antiqua"/>
          <w:sz w:val="22"/>
          <w:szCs w:val="22"/>
        </w:rPr>
        <w:t xml:space="preserve">Analisi del rischio </w:t>
      </w:r>
    </w:p>
    <w:p w:rsidR="00FB1EFF" w:rsidRDefault="00FB1EFF" w:rsidP="00FB1EFF">
      <w:pPr>
        <w:pStyle w:val="TitoloB"/>
        <w:keepNext/>
        <w:spacing w:after="360" w:line="280" w:lineRule="exact"/>
        <w:ind w:right="0"/>
        <w:jc w:val="both"/>
        <w:rPr>
          <w:rFonts w:ascii="Calibri" w:hAnsi="Calibri" w:cs="Book Antiqua"/>
        </w:rPr>
      </w:pPr>
      <w:r>
        <w:rPr>
          <w:rFonts w:ascii="Calibri" w:hAnsi="Calibri" w:cs="Book Antiqua"/>
        </w:rPr>
        <w:t>1. Analisi del rischio</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sz w:val="22"/>
          <w:szCs w:val="22"/>
        </w:rPr>
        <w:t xml:space="preserve">A norma della Parte II, Capitolo 3 - </w:t>
      </w:r>
      <w:r>
        <w:rPr>
          <w:rFonts w:ascii="Calibri" w:hAnsi="Calibri" w:cs="Book Antiqua"/>
          <w:i/>
          <w:sz w:val="22"/>
          <w:szCs w:val="22"/>
        </w:rPr>
        <w:t>Gestione del rischio</w:t>
      </w:r>
      <w:r>
        <w:rPr>
          <w:rFonts w:ascii="Calibri" w:hAnsi="Calibri" w:cs="Book Antiqua"/>
          <w:sz w:val="22"/>
          <w:szCs w:val="22"/>
        </w:rPr>
        <w:t>, si procede all’analisi ed alla valutazione del rischio del concreto verificarsi di fenomeni corruttivi per le attività individuate nel medesimo paragrafo. Per ogni ripartizione organizzativa dell’ente, sono ritenute “</w:t>
      </w:r>
      <w:r>
        <w:rPr>
          <w:rFonts w:ascii="Calibri" w:hAnsi="Calibri" w:cs="Book Antiqua"/>
          <w:i/>
          <w:sz w:val="22"/>
          <w:szCs w:val="22"/>
        </w:rPr>
        <w:t>aree di rischio</w:t>
      </w:r>
      <w:r>
        <w:rPr>
          <w:rFonts w:ascii="Calibri" w:hAnsi="Calibri" w:cs="Book Antiqua"/>
          <w:sz w:val="22"/>
          <w:szCs w:val="22"/>
        </w:rPr>
        <w:t>”, quali attività a più elevato rischio di corruzione, le singole attività, i processi ed i procedimenti riconducibili alle macro aree seguenti:</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 xml:space="preserve">AREE DI RISCHIO </w:t>
      </w:r>
    </w:p>
    <w:p w:rsidR="00FB1EFF" w:rsidRDefault="00FB1EFF" w:rsidP="00FB1EFF">
      <w:pPr>
        <w:pStyle w:val="Corpotesto"/>
        <w:shd w:val="clear" w:color="auto" w:fill="D9D9D9"/>
        <w:spacing w:before="120" w:after="0"/>
        <w:jc w:val="both"/>
        <w:rPr>
          <w:rFonts w:ascii="Calibri" w:hAnsi="Calibri" w:cs="Book Antiqua"/>
          <w:b/>
          <w:sz w:val="22"/>
          <w:szCs w:val="22"/>
        </w:rPr>
      </w:pPr>
      <w:r>
        <w:rPr>
          <w:rFonts w:ascii="Calibri" w:hAnsi="Calibri" w:cs="Book Antiqua"/>
          <w:b/>
          <w:sz w:val="22"/>
          <w:szCs w:val="22"/>
        </w:rPr>
        <w:t xml:space="preserve">AREA A: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sz w:val="22"/>
          <w:szCs w:val="22"/>
        </w:rPr>
        <w:t>acquisizione e progressione del personale</w:t>
      </w:r>
      <w:r>
        <w:rPr>
          <w:rFonts w:ascii="Calibri" w:hAnsi="Calibri" w:cs="Book Antiqua"/>
          <w:sz w:val="22"/>
          <w:szCs w:val="22"/>
        </w:rPr>
        <w:t xml:space="preserv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 xml:space="preserve">concorsi e prove selettive per l’assunzione di personale e per la progressione in carriera.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 xml:space="preserve">Reclutamento, progressioni di carriera, conferimento di incarichi di collaborazione. </w:t>
      </w: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pStyle w:val="Corpotesto"/>
        <w:shd w:val="clear" w:color="auto" w:fill="D9D9D9"/>
        <w:spacing w:before="120" w:after="0"/>
        <w:jc w:val="both"/>
        <w:rPr>
          <w:rFonts w:ascii="Calibri" w:hAnsi="Calibri" w:cs="Book Antiqua"/>
          <w:b/>
          <w:sz w:val="22"/>
          <w:szCs w:val="22"/>
        </w:rPr>
      </w:pPr>
      <w:r>
        <w:rPr>
          <w:rFonts w:ascii="Calibri" w:hAnsi="Calibri" w:cs="Book Antiqua"/>
          <w:b/>
          <w:sz w:val="22"/>
          <w:szCs w:val="22"/>
        </w:rPr>
        <w:t xml:space="preserve">AREA B: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sz w:val="22"/>
          <w:szCs w:val="22"/>
        </w:rPr>
        <w:t>affidamento di lavori servizi e forniture</w:t>
      </w:r>
      <w:r>
        <w:rPr>
          <w:rFonts w:ascii="Calibri" w:hAnsi="Calibri" w:cs="Book Antiqua"/>
          <w:sz w:val="22"/>
          <w:szCs w:val="22"/>
        </w:rPr>
        <w:t xml:space="preserv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procedimenti di scelta del contraente per l’affidamento di lavori, servizi, forniture.</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Definizione dell'oggetto dell'affidamento; individuazione dello strumento/istituto per l'affidamento; requisiti di qualificazione; requisiti di aggiudicazione; valutazione delle offerte; verifica dell'eventuale anomalia delle offerte; procedure negoziate; affidamenti diretti; revoca del bando; redazione del crono programma; varianti in corso di esecuzione del contratto; subappalto; utilizzo di rimedi di risoluzione delle controversie alternativi a quelli giurisdizionali durante la fase di esecuzione del contratto.</w:t>
      </w: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pStyle w:val="Corpotesto"/>
        <w:shd w:val="clear" w:color="auto" w:fill="D9D9D9"/>
        <w:spacing w:before="120" w:after="0"/>
        <w:jc w:val="both"/>
        <w:rPr>
          <w:rFonts w:ascii="Calibri" w:hAnsi="Calibri" w:cs="Book Antiqua"/>
          <w:b/>
          <w:sz w:val="22"/>
          <w:szCs w:val="22"/>
        </w:rPr>
      </w:pPr>
      <w:r>
        <w:rPr>
          <w:rFonts w:ascii="Calibri" w:hAnsi="Calibri" w:cs="Book Antiqua"/>
          <w:b/>
          <w:sz w:val="22"/>
          <w:szCs w:val="22"/>
          <w:shd w:val="clear" w:color="auto" w:fill="D9D9D9"/>
        </w:rPr>
        <w:t>AREA C</w:t>
      </w:r>
      <w:r>
        <w:rPr>
          <w:rFonts w:ascii="Calibri" w:hAnsi="Calibri" w:cs="Book Antiqua"/>
          <w:b/>
          <w:sz w:val="22"/>
          <w:szCs w:val="22"/>
        </w:rPr>
        <w:t xml:space="preserv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sz w:val="22"/>
          <w:szCs w:val="22"/>
        </w:rPr>
        <w:lastRenderedPageBreak/>
        <w:t xml:space="preserve">provvedimenti ampliativi della sfera giuridica dei destinatari privi di effetto economico diretto ed immediato per il destinatario: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autorizzazioni e concessioni.</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Provvedimenti amministrativi vincolati nell'</w:t>
      </w:r>
      <w:r>
        <w:rPr>
          <w:rFonts w:ascii="Calibri" w:hAnsi="Calibri" w:cs="Book Antiqua"/>
          <w:i/>
          <w:sz w:val="22"/>
          <w:szCs w:val="22"/>
        </w:rPr>
        <w:t>an</w:t>
      </w:r>
      <w:r>
        <w:rPr>
          <w:rFonts w:ascii="Calibri" w:hAnsi="Calibri" w:cs="Book Antiqua"/>
          <w:sz w:val="22"/>
          <w:szCs w:val="22"/>
        </w:rPr>
        <w:t>; provvedimenti amministrativi a contenuto vincolato; provvedimenti amministrativi vincolati nell'</w:t>
      </w:r>
      <w:r>
        <w:rPr>
          <w:rFonts w:ascii="Calibri" w:hAnsi="Calibri" w:cs="Book Antiqua"/>
          <w:i/>
          <w:iCs/>
          <w:sz w:val="22"/>
          <w:szCs w:val="22"/>
        </w:rPr>
        <w:t xml:space="preserve">an </w:t>
      </w:r>
      <w:r>
        <w:rPr>
          <w:rFonts w:ascii="Calibri" w:hAnsi="Calibri" w:cs="Book Antiqua"/>
          <w:sz w:val="22"/>
          <w:szCs w:val="22"/>
        </w:rPr>
        <w:t>e a contenuto vincolato; provvedimenti amministrativi a contenuto discrezionale; provvedimenti amministrativi discrezionali nell'</w:t>
      </w:r>
      <w:r>
        <w:rPr>
          <w:rFonts w:ascii="Calibri" w:hAnsi="Calibri" w:cs="Book Antiqua"/>
          <w:i/>
          <w:iCs/>
          <w:sz w:val="22"/>
          <w:szCs w:val="22"/>
        </w:rPr>
        <w:t xml:space="preserve">an; </w:t>
      </w:r>
      <w:r>
        <w:rPr>
          <w:rFonts w:ascii="Calibri" w:hAnsi="Calibri" w:cs="Book Antiqua"/>
          <w:iCs/>
          <w:sz w:val="22"/>
          <w:szCs w:val="22"/>
        </w:rPr>
        <w:t>p</w:t>
      </w:r>
      <w:r>
        <w:rPr>
          <w:rFonts w:ascii="Calibri" w:hAnsi="Calibri" w:cs="Book Antiqua"/>
          <w:sz w:val="22"/>
          <w:szCs w:val="22"/>
        </w:rPr>
        <w:t>rovvedimenti amministrativi discrezionali nell'</w:t>
      </w:r>
      <w:r>
        <w:rPr>
          <w:rFonts w:ascii="Calibri" w:hAnsi="Calibri" w:cs="Book Antiqua"/>
          <w:i/>
          <w:iCs/>
          <w:sz w:val="22"/>
          <w:szCs w:val="22"/>
        </w:rPr>
        <w:t xml:space="preserve">an </w:t>
      </w:r>
      <w:r>
        <w:rPr>
          <w:rFonts w:ascii="Calibri" w:hAnsi="Calibri" w:cs="Book Antiqua"/>
          <w:sz w:val="22"/>
          <w:szCs w:val="22"/>
        </w:rPr>
        <w:t xml:space="preserve">e nel contenuto. </w:t>
      </w: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pStyle w:val="Corpotesto"/>
        <w:shd w:val="clear" w:color="auto" w:fill="D9D9D9"/>
        <w:spacing w:before="120" w:after="0"/>
        <w:jc w:val="both"/>
        <w:rPr>
          <w:rFonts w:ascii="Calibri" w:hAnsi="Calibri" w:cs="Book Antiqua"/>
          <w:b/>
          <w:sz w:val="22"/>
          <w:szCs w:val="22"/>
        </w:rPr>
      </w:pPr>
      <w:r>
        <w:rPr>
          <w:rFonts w:ascii="Calibri" w:hAnsi="Calibri" w:cs="Book Antiqua"/>
          <w:b/>
          <w:sz w:val="22"/>
          <w:szCs w:val="22"/>
        </w:rPr>
        <w:t xml:space="preserve">AREA D: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sz w:val="22"/>
          <w:szCs w:val="22"/>
        </w:rPr>
        <w:t xml:space="preserve">provvedimenti ampliativi della sfera giuridica dei destinatari con effetto economico diretto ed immediato per il destinatario: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concessione ed erogazione di sovvenzioni, contributi, sussidi, ausili finanziari, nonché attribuzione di vantaggi economici di qualunque genere a persone ed enti pubblici e privati. Provvedimenti amministrativi vincolati nell'an; provvedimenti amministrativi a contenuto vincolato; provvedimenti amministrativi vincolati nell'</w:t>
      </w:r>
      <w:r>
        <w:rPr>
          <w:rFonts w:ascii="Calibri" w:hAnsi="Calibri" w:cs="Book Antiqua"/>
          <w:iCs/>
          <w:sz w:val="22"/>
          <w:szCs w:val="22"/>
        </w:rPr>
        <w:t xml:space="preserve">an </w:t>
      </w:r>
      <w:r>
        <w:rPr>
          <w:rFonts w:ascii="Calibri" w:hAnsi="Calibri" w:cs="Book Antiqua"/>
          <w:sz w:val="22"/>
          <w:szCs w:val="22"/>
        </w:rPr>
        <w:t>e a contenuto vincolato; provvedimenti amministrativi a contenuto discrezionale; provvedimenti amministrativi discrezionali nell'</w:t>
      </w:r>
      <w:r>
        <w:rPr>
          <w:rFonts w:ascii="Calibri" w:hAnsi="Calibri" w:cs="Book Antiqua"/>
          <w:iCs/>
          <w:sz w:val="22"/>
          <w:szCs w:val="22"/>
        </w:rPr>
        <w:t>an; p</w:t>
      </w:r>
      <w:r>
        <w:rPr>
          <w:rFonts w:ascii="Calibri" w:hAnsi="Calibri" w:cs="Book Antiqua"/>
          <w:sz w:val="22"/>
          <w:szCs w:val="22"/>
        </w:rPr>
        <w:t>rovvedimenti amministrativi discrezionali nell'</w:t>
      </w:r>
      <w:r>
        <w:rPr>
          <w:rFonts w:ascii="Calibri" w:hAnsi="Calibri" w:cs="Book Antiqua"/>
          <w:iCs/>
          <w:sz w:val="22"/>
          <w:szCs w:val="22"/>
        </w:rPr>
        <w:t xml:space="preserve">an </w:t>
      </w:r>
      <w:r>
        <w:rPr>
          <w:rFonts w:ascii="Calibri" w:hAnsi="Calibri" w:cs="Book Antiqua"/>
          <w:sz w:val="22"/>
          <w:szCs w:val="22"/>
        </w:rPr>
        <w:t>e nel contenuto</w:t>
      </w:r>
      <w:r>
        <w:rPr>
          <w:rStyle w:val="Caratteredellanota"/>
          <w:rFonts w:ascii="Calibri" w:hAnsi="Calibri" w:cs="Book Antiqua"/>
          <w:sz w:val="22"/>
          <w:szCs w:val="22"/>
        </w:rPr>
        <w:footnoteReference w:id="1"/>
      </w:r>
      <w:r>
        <w:rPr>
          <w:rFonts w:ascii="Calibri" w:hAnsi="Calibri" w:cs="Book Antiqua"/>
          <w:sz w:val="22"/>
          <w:szCs w:val="22"/>
        </w:rPr>
        <w:t xml:space="preserve">. </w:t>
      </w: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pStyle w:val="Corpotesto"/>
        <w:shd w:val="clear" w:color="auto" w:fill="D9D9D9"/>
        <w:spacing w:before="120" w:after="0"/>
        <w:jc w:val="both"/>
        <w:rPr>
          <w:rFonts w:ascii="Calibri" w:hAnsi="Calibri" w:cs="Book Antiqua"/>
          <w:b/>
          <w:sz w:val="22"/>
          <w:szCs w:val="22"/>
        </w:rPr>
      </w:pPr>
      <w:r>
        <w:rPr>
          <w:rFonts w:ascii="Calibri" w:hAnsi="Calibri" w:cs="Book Antiqua"/>
          <w:b/>
          <w:sz w:val="22"/>
          <w:szCs w:val="22"/>
        </w:rPr>
        <w:t>AREA E</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 xml:space="preserve">provvedimenti di pianificazione urbanistica generale ed attuativa; </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 xml:space="preserve">permessi di costruire ordinari, in deroga e convenzionati; </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 xml:space="preserve">accertamento e controlli sugli abusi edilizi; </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gestione dell’attività di levata dei protesti cambiari;</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gestione del processo di irrogazione delle sanzioni per violazione del CDS;</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 xml:space="preserve">gestione ordinaria delle entrate e delle spese di bilancio; </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accertamenti e verifiche dei tributi locali, accertamenti con adesione dei tributi locali;</w:t>
      </w:r>
    </w:p>
    <w:p w:rsidR="00FB1EFF" w:rsidRDefault="00FB1EFF" w:rsidP="00FB1EFF">
      <w:pPr>
        <w:pStyle w:val="Corpotesto"/>
        <w:spacing w:before="120" w:after="0"/>
        <w:jc w:val="both"/>
        <w:rPr>
          <w:rFonts w:ascii="Calibri" w:hAnsi="Calibri" w:cs="Book Antiqua"/>
          <w:b/>
          <w:sz w:val="22"/>
          <w:szCs w:val="22"/>
        </w:rPr>
      </w:pPr>
      <w:r>
        <w:rPr>
          <w:rFonts w:ascii="Calibri" w:hAnsi="Calibri" w:cs="Book Antiqua"/>
          <w:b/>
          <w:sz w:val="22"/>
          <w:szCs w:val="22"/>
        </w:rPr>
        <w:t>incentivi economici al personale (</w:t>
      </w:r>
      <w:r>
        <w:rPr>
          <w:rFonts w:ascii="Calibri" w:hAnsi="Calibri" w:cs="Book Antiqua"/>
          <w:b/>
          <w:i/>
          <w:sz w:val="22"/>
          <w:szCs w:val="22"/>
        </w:rPr>
        <w:t>produttività individuale e retribuzioni di risultato</w:t>
      </w:r>
      <w:r>
        <w:rPr>
          <w:rFonts w:ascii="Calibri" w:hAnsi="Calibri" w:cs="Book Antiqua"/>
          <w:b/>
          <w:sz w:val="22"/>
          <w:szCs w:val="22"/>
        </w:rPr>
        <w:t xml:space="preserv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sz w:val="22"/>
          <w:szCs w:val="22"/>
        </w:rPr>
        <w:t>gestione della raccolta, dello smaltimento e del riciclo dei rifiuti</w:t>
      </w:r>
      <w:r>
        <w:rPr>
          <w:rStyle w:val="Caratteredellanota"/>
          <w:rFonts w:ascii="Calibri" w:hAnsi="Calibri" w:cs="Book Antiqua"/>
          <w:sz w:val="22"/>
          <w:szCs w:val="22"/>
        </w:rPr>
        <w:footnoteReference w:id="2"/>
      </w:r>
      <w:r>
        <w:rPr>
          <w:rFonts w:ascii="Calibri" w:hAnsi="Calibri" w:cs="Book Antiqua"/>
          <w:sz w:val="22"/>
          <w:szCs w:val="22"/>
        </w:rPr>
        <w:t xml:space="preserv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Provvedimenti amministrativi vincolati nell'an; provvedimenti amministrativi a contenuto vincolato; provvedimenti amministrativi vincolati nell'an e a contenuto vincolato; provvedimenti amministrativi a contenuto discrezionale; provvedimenti amministrativi discrezionali nell'an; provvedimenti amministrativi discrezionali nell'an e nel contenuto.</w:t>
      </w:r>
    </w:p>
    <w:p w:rsidR="00FB1EFF" w:rsidRDefault="00FB1EFF" w:rsidP="00FB1EFF">
      <w:pPr>
        <w:pStyle w:val="Corpotesto"/>
        <w:shd w:val="clear" w:color="auto" w:fill="D9D9D9"/>
        <w:spacing w:before="120" w:after="0"/>
        <w:jc w:val="both"/>
        <w:rPr>
          <w:rFonts w:ascii="Calibri" w:hAnsi="Calibri" w:cs="Book Antiqua"/>
          <w:sz w:val="22"/>
          <w:szCs w:val="22"/>
        </w:rPr>
      </w:pPr>
    </w:p>
    <w:p w:rsidR="00FB1EFF" w:rsidRDefault="00FB1EFF" w:rsidP="00FB1EFF">
      <w:pPr>
        <w:pStyle w:val="Corpotesto"/>
        <w:spacing w:before="120" w:after="0"/>
        <w:jc w:val="both"/>
        <w:rPr>
          <w:rFonts w:ascii="Calibri" w:hAnsi="Calibri" w:cs="Book Antiqua"/>
          <w:sz w:val="22"/>
          <w:szCs w:val="22"/>
        </w:rPr>
      </w:pP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La metodologia applicata per svolgere la valutazione del rischio è compiutamente descritta nella Parte II, Capitolo 2 “</w:t>
      </w:r>
      <w:r>
        <w:rPr>
          <w:rFonts w:ascii="Calibri" w:hAnsi="Calibri" w:cs="Book Antiqua"/>
          <w:i/>
          <w:sz w:val="22"/>
          <w:szCs w:val="22"/>
        </w:rPr>
        <w:t>gestione del rischio</w:t>
      </w:r>
      <w:r>
        <w:rPr>
          <w:rFonts w:ascii="Calibri" w:hAnsi="Calibri" w:cs="Book Antiqua"/>
          <w:sz w:val="22"/>
          <w:szCs w:val="22"/>
        </w:rPr>
        <w:t xml:space="preserve">”, paragrafo 3.2.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 xml:space="preserve">La valutazione si sviluppa attraverso le seguenti fasi: </w:t>
      </w:r>
    </w:p>
    <w:p w:rsidR="00FB1EFF" w:rsidRDefault="00FB1EFF" w:rsidP="00FB1EFF">
      <w:pPr>
        <w:pStyle w:val="Corpotesto"/>
        <w:widowControl w:val="0"/>
        <w:numPr>
          <w:ilvl w:val="0"/>
          <w:numId w:val="14"/>
        </w:numPr>
        <w:suppressAutoHyphens/>
        <w:spacing w:before="120" w:after="0"/>
        <w:jc w:val="both"/>
        <w:rPr>
          <w:rFonts w:ascii="Calibri" w:hAnsi="Calibri" w:cs="Book Antiqua"/>
          <w:sz w:val="22"/>
          <w:szCs w:val="22"/>
        </w:rPr>
      </w:pPr>
      <w:r>
        <w:rPr>
          <w:rFonts w:ascii="Calibri" w:hAnsi="Calibri" w:cs="Book Antiqua"/>
          <w:sz w:val="22"/>
          <w:szCs w:val="22"/>
        </w:rPr>
        <w:t>L'identificazione del rischio;</w:t>
      </w:r>
    </w:p>
    <w:p w:rsidR="00FB1EFF" w:rsidRDefault="00FB1EFF" w:rsidP="00FB1EFF">
      <w:pPr>
        <w:pStyle w:val="Corpotesto"/>
        <w:widowControl w:val="0"/>
        <w:numPr>
          <w:ilvl w:val="0"/>
          <w:numId w:val="14"/>
        </w:numPr>
        <w:suppressAutoHyphens/>
        <w:spacing w:before="120" w:after="0"/>
        <w:jc w:val="both"/>
        <w:rPr>
          <w:rFonts w:ascii="Calibri" w:hAnsi="Calibri" w:cs="Book Antiqua"/>
          <w:sz w:val="22"/>
          <w:szCs w:val="22"/>
        </w:rPr>
      </w:pPr>
      <w:r>
        <w:rPr>
          <w:rFonts w:ascii="Calibri" w:hAnsi="Calibri" w:cs="Book Antiqua"/>
          <w:sz w:val="22"/>
          <w:szCs w:val="22"/>
        </w:rPr>
        <w:t>L'analisi del rischio:</w:t>
      </w:r>
    </w:p>
    <w:p w:rsidR="00FB1EFF" w:rsidRDefault="00FB1EFF" w:rsidP="00FB1EFF">
      <w:pPr>
        <w:pStyle w:val="Corpotesto"/>
        <w:spacing w:before="120" w:after="0"/>
        <w:ind w:firstLine="708"/>
        <w:jc w:val="both"/>
        <w:rPr>
          <w:rFonts w:ascii="Calibri" w:hAnsi="Calibri" w:cs="Book Antiqua"/>
          <w:sz w:val="22"/>
          <w:szCs w:val="22"/>
        </w:rPr>
      </w:pPr>
      <w:r>
        <w:rPr>
          <w:rFonts w:ascii="Calibri" w:hAnsi="Calibri" w:cs="Book Antiqua"/>
          <w:sz w:val="22"/>
          <w:szCs w:val="22"/>
        </w:rPr>
        <w:t xml:space="preserve">B1. Stima del valore della probabilità che il rischio si concretizzi; </w:t>
      </w:r>
    </w:p>
    <w:p w:rsidR="00FB1EFF" w:rsidRDefault="00FB1EFF" w:rsidP="00FB1EFF">
      <w:pPr>
        <w:pStyle w:val="Corpotesto"/>
        <w:spacing w:before="120" w:after="0"/>
        <w:ind w:firstLine="708"/>
        <w:jc w:val="both"/>
        <w:rPr>
          <w:rFonts w:ascii="Calibri" w:hAnsi="Calibri" w:cs="Book Antiqua"/>
          <w:sz w:val="22"/>
          <w:szCs w:val="22"/>
        </w:rPr>
      </w:pPr>
      <w:r>
        <w:rPr>
          <w:rFonts w:ascii="Calibri" w:hAnsi="Calibri" w:cs="Book Antiqua"/>
          <w:sz w:val="22"/>
          <w:szCs w:val="22"/>
        </w:rPr>
        <w:lastRenderedPageBreak/>
        <w:t xml:space="preserve">B2. Stima del valore dell’impatto; </w:t>
      </w:r>
    </w:p>
    <w:p w:rsidR="00FB1EFF" w:rsidRDefault="00FB1EFF" w:rsidP="00FB1EFF">
      <w:pPr>
        <w:pStyle w:val="Corpotesto"/>
        <w:widowControl w:val="0"/>
        <w:numPr>
          <w:ilvl w:val="0"/>
          <w:numId w:val="14"/>
        </w:numPr>
        <w:suppressAutoHyphens/>
        <w:spacing w:before="120" w:after="0"/>
        <w:jc w:val="both"/>
        <w:rPr>
          <w:rFonts w:ascii="Calibri" w:hAnsi="Calibri" w:cs="Book Antiqua"/>
          <w:sz w:val="22"/>
          <w:szCs w:val="22"/>
        </w:rPr>
      </w:pPr>
      <w:r>
        <w:rPr>
          <w:rFonts w:ascii="Calibri" w:hAnsi="Calibri" w:cs="Book Antiqua"/>
          <w:sz w:val="22"/>
          <w:szCs w:val="22"/>
        </w:rPr>
        <w:t xml:space="preserve">La ponderazione del rischio; </w:t>
      </w:r>
    </w:p>
    <w:p w:rsidR="00FB1EFF" w:rsidRDefault="00FB1EFF" w:rsidP="00FB1EFF">
      <w:pPr>
        <w:pStyle w:val="Corpotesto"/>
        <w:widowControl w:val="0"/>
        <w:numPr>
          <w:ilvl w:val="0"/>
          <w:numId w:val="14"/>
        </w:numPr>
        <w:suppressAutoHyphens/>
        <w:spacing w:before="120" w:after="0"/>
        <w:jc w:val="both"/>
        <w:rPr>
          <w:rFonts w:ascii="Calibri" w:hAnsi="Calibri" w:cs="Book Antiqua"/>
          <w:sz w:val="22"/>
          <w:szCs w:val="22"/>
        </w:rPr>
      </w:pPr>
      <w:r>
        <w:rPr>
          <w:rFonts w:ascii="Calibri" w:hAnsi="Calibri" w:cs="Book Antiqua"/>
          <w:sz w:val="22"/>
          <w:szCs w:val="22"/>
        </w:rPr>
        <w:t>Il trattamento.</w:t>
      </w:r>
    </w:p>
    <w:p w:rsidR="00FB1EFF" w:rsidRDefault="00FB1EFF" w:rsidP="00FB1EFF">
      <w:pPr>
        <w:pStyle w:val="Corpotesto"/>
        <w:spacing w:before="120" w:after="0"/>
        <w:jc w:val="both"/>
        <w:rPr>
          <w:rFonts w:ascii="Calibri" w:hAnsi="Calibri" w:cs="Book Antiqua"/>
          <w:b/>
          <w:sz w:val="22"/>
          <w:szCs w:val="22"/>
          <w:u w:val="single"/>
        </w:rPr>
      </w:pPr>
      <w:r>
        <w:rPr>
          <w:rFonts w:ascii="Calibri" w:hAnsi="Calibri" w:cs="Book Antiqua"/>
          <w:sz w:val="22"/>
          <w:szCs w:val="22"/>
        </w:rPr>
        <w:t xml:space="preserve">Applicando la suddetta metodologia sono state analizzate le attività, i processi e di procedimenti, riferibili alle macro aree di rischio A – E, elencati nella tabella che segue.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b/>
          <w:sz w:val="22"/>
          <w:szCs w:val="22"/>
          <w:u w:val="single"/>
        </w:rPr>
        <w:t>Nelle schede allegate</w:t>
      </w:r>
      <w:r>
        <w:rPr>
          <w:rFonts w:ascii="Calibri" w:hAnsi="Calibri" w:cs="Book Antiqua"/>
          <w:sz w:val="22"/>
          <w:szCs w:val="22"/>
        </w:rPr>
        <w:t xml:space="preserve"> sono riportati i valori attribuiti a ciascun criterio per la valutazione della probabilità e la valutazione dell’impatto. La moltiplicazione dei due valori determina la “</w:t>
      </w:r>
      <w:r>
        <w:rPr>
          <w:rFonts w:ascii="Calibri" w:hAnsi="Calibri" w:cs="Book Antiqua"/>
          <w:i/>
          <w:sz w:val="22"/>
          <w:szCs w:val="22"/>
        </w:rPr>
        <w:t>valutazione del rischio</w:t>
      </w:r>
      <w:r>
        <w:rPr>
          <w:rFonts w:ascii="Calibri" w:hAnsi="Calibri" w:cs="Book Antiqua"/>
          <w:sz w:val="22"/>
          <w:szCs w:val="22"/>
        </w:rPr>
        <w:t xml:space="preserve">” connesso all’attività. I risultati sono riassunti nella seguente tabella:  </w:t>
      </w:r>
    </w:p>
    <w:p w:rsidR="00FB1EFF" w:rsidRDefault="00FB1EFF" w:rsidP="00FB1EFF">
      <w:pPr>
        <w:pStyle w:val="Corpotesto"/>
        <w:spacing w:before="120" w:after="0"/>
        <w:jc w:val="both"/>
        <w:rPr>
          <w:rFonts w:ascii="Calibri" w:hAnsi="Calibri" w:cs="Book Antiqua"/>
          <w:sz w:val="22"/>
          <w:szCs w:val="22"/>
        </w:rPr>
      </w:pPr>
    </w:p>
    <w:tbl>
      <w:tblPr>
        <w:tblW w:w="0" w:type="auto"/>
        <w:tblInd w:w="40" w:type="dxa"/>
        <w:tblLayout w:type="fixed"/>
        <w:tblCellMar>
          <w:left w:w="70" w:type="dxa"/>
          <w:right w:w="70" w:type="dxa"/>
        </w:tblCellMar>
        <w:tblLook w:val="04A0" w:firstRow="1" w:lastRow="0" w:firstColumn="1" w:lastColumn="0" w:noHBand="0" w:noVBand="1"/>
      </w:tblPr>
      <w:tblGrid>
        <w:gridCol w:w="968"/>
        <w:gridCol w:w="1200"/>
        <w:gridCol w:w="2974"/>
        <w:gridCol w:w="1252"/>
        <w:gridCol w:w="863"/>
        <w:gridCol w:w="1010"/>
      </w:tblGrid>
      <w:tr w:rsidR="00FB1EFF">
        <w:trPr>
          <w:trHeight w:val="624"/>
        </w:trPr>
        <w:tc>
          <w:tcPr>
            <w:tcW w:w="968" w:type="dxa"/>
            <w:tcBorders>
              <w:top w:val="single" w:sz="4" w:space="0" w:color="000000"/>
              <w:left w:val="single" w:sz="4" w:space="0" w:color="000000"/>
              <w:bottom w:val="single" w:sz="4" w:space="0" w:color="000000"/>
              <w:right w:val="nil"/>
            </w:tcBorders>
            <w:shd w:val="clear" w:color="auto" w:fill="D9D9D9"/>
            <w:vAlign w:val="center"/>
            <w:hideMark/>
          </w:tcPr>
          <w:p w:rsidR="00FB1EFF" w:rsidRDefault="00FB1EFF">
            <w:pPr>
              <w:jc w:val="center"/>
              <w:rPr>
                <w:rFonts w:ascii="Calibri" w:hAnsi="Calibri" w:cs="Book Antiqua"/>
                <w:b/>
                <w:bCs/>
                <w:color w:val="000000"/>
                <w:sz w:val="22"/>
                <w:szCs w:val="22"/>
              </w:rPr>
            </w:pPr>
            <w:r>
              <w:rPr>
                <w:rFonts w:ascii="Calibri" w:hAnsi="Calibri" w:cs="Book Antiqua"/>
                <w:b/>
                <w:bCs/>
                <w:color w:val="000000"/>
                <w:sz w:val="22"/>
                <w:szCs w:val="22"/>
              </w:rPr>
              <w:t>n. scheda</w:t>
            </w:r>
          </w:p>
        </w:tc>
        <w:tc>
          <w:tcPr>
            <w:tcW w:w="1200" w:type="dxa"/>
            <w:tcBorders>
              <w:top w:val="single" w:sz="4" w:space="0" w:color="000000"/>
              <w:left w:val="single" w:sz="4" w:space="0" w:color="000000"/>
              <w:bottom w:val="single" w:sz="4" w:space="0" w:color="000000"/>
              <w:right w:val="nil"/>
            </w:tcBorders>
            <w:shd w:val="clear" w:color="auto" w:fill="D9D9D9"/>
            <w:vAlign w:val="center"/>
            <w:hideMark/>
          </w:tcPr>
          <w:p w:rsidR="00FB1EFF" w:rsidRDefault="00FB1EFF">
            <w:pPr>
              <w:jc w:val="center"/>
              <w:rPr>
                <w:rFonts w:ascii="Calibri" w:hAnsi="Calibri" w:cs="Book Antiqua"/>
                <w:b/>
                <w:bCs/>
                <w:color w:val="000000"/>
                <w:sz w:val="22"/>
                <w:szCs w:val="22"/>
              </w:rPr>
            </w:pPr>
            <w:r>
              <w:rPr>
                <w:rFonts w:ascii="Calibri" w:hAnsi="Calibri" w:cs="Book Antiqua"/>
                <w:b/>
                <w:bCs/>
                <w:color w:val="000000"/>
                <w:sz w:val="22"/>
                <w:szCs w:val="22"/>
              </w:rPr>
              <w:t>Area di rischio</w:t>
            </w:r>
          </w:p>
        </w:tc>
        <w:tc>
          <w:tcPr>
            <w:tcW w:w="2974" w:type="dxa"/>
            <w:tcBorders>
              <w:top w:val="single" w:sz="4" w:space="0" w:color="000000"/>
              <w:left w:val="single" w:sz="4" w:space="0" w:color="000000"/>
              <w:bottom w:val="single" w:sz="4" w:space="0" w:color="000000"/>
              <w:right w:val="nil"/>
            </w:tcBorders>
            <w:shd w:val="clear" w:color="auto" w:fill="D9D9D9"/>
            <w:vAlign w:val="center"/>
            <w:hideMark/>
          </w:tcPr>
          <w:p w:rsidR="00FB1EFF" w:rsidRDefault="00FB1EFF">
            <w:pPr>
              <w:jc w:val="center"/>
              <w:rPr>
                <w:rFonts w:ascii="Calibri" w:hAnsi="Calibri" w:cs="Book Antiqua"/>
                <w:b/>
                <w:bCs/>
                <w:color w:val="000000"/>
                <w:sz w:val="22"/>
                <w:szCs w:val="22"/>
              </w:rPr>
            </w:pPr>
            <w:r>
              <w:rPr>
                <w:rFonts w:ascii="Calibri" w:hAnsi="Calibri" w:cs="Book Antiqua"/>
                <w:b/>
                <w:bCs/>
                <w:color w:val="000000"/>
                <w:sz w:val="22"/>
                <w:szCs w:val="22"/>
              </w:rPr>
              <w:t>Attività o processo</w:t>
            </w:r>
          </w:p>
        </w:tc>
        <w:tc>
          <w:tcPr>
            <w:tcW w:w="1252" w:type="dxa"/>
            <w:tcBorders>
              <w:top w:val="single" w:sz="4" w:space="0" w:color="000000"/>
              <w:left w:val="single" w:sz="4" w:space="0" w:color="000000"/>
              <w:bottom w:val="single" w:sz="4" w:space="0" w:color="000000"/>
              <w:right w:val="nil"/>
            </w:tcBorders>
            <w:shd w:val="clear" w:color="auto" w:fill="D9D9D9"/>
            <w:vAlign w:val="center"/>
            <w:hideMark/>
          </w:tcPr>
          <w:p w:rsidR="00FB1EFF" w:rsidRDefault="00FB1EFF">
            <w:pPr>
              <w:jc w:val="center"/>
              <w:rPr>
                <w:rFonts w:ascii="Calibri" w:hAnsi="Calibri" w:cs="Book Antiqua"/>
                <w:b/>
                <w:bCs/>
                <w:color w:val="000000"/>
                <w:sz w:val="22"/>
                <w:szCs w:val="22"/>
              </w:rPr>
            </w:pPr>
            <w:r>
              <w:rPr>
                <w:rFonts w:ascii="Calibri" w:hAnsi="Calibri" w:cs="Book Antiqua"/>
                <w:b/>
                <w:bCs/>
                <w:color w:val="000000"/>
                <w:sz w:val="22"/>
                <w:szCs w:val="22"/>
              </w:rPr>
              <w:t>Probabilità (P)</w:t>
            </w:r>
          </w:p>
        </w:tc>
        <w:tc>
          <w:tcPr>
            <w:tcW w:w="863" w:type="dxa"/>
            <w:tcBorders>
              <w:top w:val="single" w:sz="4" w:space="0" w:color="000000"/>
              <w:left w:val="single" w:sz="4" w:space="0" w:color="000000"/>
              <w:bottom w:val="single" w:sz="4" w:space="0" w:color="000000"/>
              <w:right w:val="nil"/>
            </w:tcBorders>
            <w:shd w:val="clear" w:color="auto" w:fill="D9D9D9"/>
            <w:vAlign w:val="center"/>
            <w:hideMark/>
          </w:tcPr>
          <w:p w:rsidR="00FB1EFF" w:rsidRDefault="00FB1EFF">
            <w:pPr>
              <w:jc w:val="center"/>
              <w:rPr>
                <w:rFonts w:ascii="Calibri" w:hAnsi="Calibri" w:cs="Book Antiqua"/>
                <w:b/>
                <w:bCs/>
                <w:color w:val="000000"/>
                <w:sz w:val="22"/>
                <w:szCs w:val="22"/>
              </w:rPr>
            </w:pPr>
            <w:r>
              <w:rPr>
                <w:rFonts w:ascii="Calibri" w:hAnsi="Calibri" w:cs="Book Antiqua"/>
                <w:b/>
                <w:bCs/>
                <w:color w:val="000000"/>
                <w:sz w:val="22"/>
                <w:szCs w:val="22"/>
              </w:rPr>
              <w:t>Impatto (I)</w:t>
            </w:r>
          </w:p>
        </w:tc>
        <w:tc>
          <w:tcPr>
            <w:tcW w:w="10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Rischio    (P x I)</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A</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Concorso per l'assunzione di personale</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2,5</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3,75</w:t>
            </w:r>
          </w:p>
        </w:tc>
      </w:tr>
      <w:tr w:rsidR="00FB1EFF">
        <w:trPr>
          <w:trHeight w:val="9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A</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Concorso per la progressione in carriera del personale</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2,5</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A</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Selezione per l'affidamento di un incarico professionale</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5,25</w:t>
            </w:r>
          </w:p>
        </w:tc>
      </w:tr>
      <w:tr w:rsidR="00FB1EFF">
        <w:trPr>
          <w:trHeight w:val="12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4</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B</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Affidamento mediante procedura aperta (o ristretta) di lavori, servizi, forniture</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2,33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2,92</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5</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B</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Affidamento diretto di lavori, servizi o forniture</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2,83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4,25</w:t>
            </w:r>
          </w:p>
        </w:tc>
      </w:tr>
      <w:tr w:rsidR="00FB1EFF">
        <w:trPr>
          <w:trHeight w:val="312"/>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6</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C</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Permesso di costruire</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2,33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2,92</w:t>
            </w:r>
          </w:p>
        </w:tc>
      </w:tr>
      <w:tr w:rsidR="00FB1EFF">
        <w:trPr>
          <w:trHeight w:val="12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7</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C</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Permesso di costruire in aree assoggettate ad autorizzazione paesaggistica</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2,83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3,54</w:t>
            </w:r>
          </w:p>
        </w:tc>
      </w:tr>
      <w:tr w:rsidR="00FB1EFF">
        <w:trPr>
          <w:trHeight w:val="9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8</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Concessione di sovvenzioni, contributi, sussidi, ecc.</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2,5</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3,75</w:t>
            </w:r>
          </w:p>
        </w:tc>
      </w:tr>
      <w:tr w:rsidR="00FB1EFF">
        <w:trPr>
          <w:trHeight w:val="9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9</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Provvedimenti di pianificazione urbanistica generale</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4</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1,75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7</w:t>
            </w:r>
          </w:p>
        </w:tc>
      </w:tr>
      <w:tr w:rsidR="00FB1EFF">
        <w:trPr>
          <w:trHeight w:val="9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10</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Provvedimenti di pianificazione urbanistica attuativa</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3,83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1,75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6,71</w:t>
            </w:r>
          </w:p>
        </w:tc>
      </w:tr>
      <w:tr w:rsidR="00FB1EFF">
        <w:trPr>
          <w:trHeight w:val="312"/>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11</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Levata dei protesti</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1,75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3,5</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12</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Gestione delle sanzioni per violazione del CDS</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2,17</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1,75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3,79</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13</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Gestione ordinaria della entrate</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2,17</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2,17</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14</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Gestione ordinaria delle spese di bilancio</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3,33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3,33</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lastRenderedPageBreak/>
              <w:t>15</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Accertamenti e verifiche dei tributi locali</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3,33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4,17</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16</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Accertamenti con adesione dei tributi locali</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3,83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4,79</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17</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Accertamenti e controlli sugli abusi edilizi</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2,83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2,83</w:t>
            </w:r>
          </w:p>
        </w:tc>
      </w:tr>
      <w:tr w:rsidR="00FB1EFF">
        <w:trPr>
          <w:trHeight w:val="9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18</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Incentivi economici al personale (produttività e retribuzioni di risultato)</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1,83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2,25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4,13</w:t>
            </w:r>
          </w:p>
        </w:tc>
      </w:tr>
      <w:tr w:rsidR="00FB1EFF">
        <w:trPr>
          <w:trHeight w:val="9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19</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C</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Autorizzazione all’occupazione del suolo pubblico</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2,17</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2,17</w:t>
            </w:r>
          </w:p>
        </w:tc>
      </w:tr>
      <w:tr w:rsidR="00FB1EFF">
        <w:trPr>
          <w:trHeight w:val="9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20</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C</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Autorizzazioni ex artt. 68 e 69 del TULPS (spettacoli, intrattenimenti, ecc.)</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2,83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3,54</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21</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C</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Permesso di costruire convenzionato</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3,33</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4,17</w:t>
            </w:r>
          </w:p>
        </w:tc>
      </w:tr>
      <w:tr w:rsidR="00FB1EFF">
        <w:trPr>
          <w:trHeight w:val="312"/>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22</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Pratiche anagrafiche</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2,17</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1,00</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2,17</w:t>
            </w:r>
          </w:p>
        </w:tc>
      </w:tr>
      <w:tr w:rsidR="00FB1EFF">
        <w:trPr>
          <w:trHeight w:val="312"/>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23</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Documenti di identità</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2,00</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1,00</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2,00</w:t>
            </w:r>
          </w:p>
        </w:tc>
      </w:tr>
      <w:tr w:rsidR="00FB1EFF">
        <w:trPr>
          <w:trHeight w:val="312"/>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24</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Servizi per minori e famiglie</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3,50</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4,38</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25</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Servizi assistenziali e socio-sanitari per anziani</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3,50</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4,38</w:t>
            </w:r>
          </w:p>
        </w:tc>
      </w:tr>
      <w:tr w:rsidR="00FB1EFF">
        <w:trPr>
          <w:trHeight w:val="312"/>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26</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Servizi per disabili</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3,50</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4,38</w:t>
            </w:r>
          </w:p>
        </w:tc>
      </w:tr>
      <w:tr w:rsidR="00FB1EFF">
        <w:trPr>
          <w:trHeight w:val="336"/>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27</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Servizi per adulti in difficoltà</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3,50</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4,38</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28</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Servizi di integrazione dei cittadini stranieri</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3,50</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4,38</w:t>
            </w:r>
          </w:p>
        </w:tc>
      </w:tr>
      <w:tr w:rsidR="00FB1EFF">
        <w:trPr>
          <w:trHeight w:val="600"/>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29</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Raccolta e smaltimento rifiuti</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3,67</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4,58</w:t>
            </w:r>
          </w:p>
        </w:tc>
      </w:tr>
      <w:tr w:rsidR="00FB1EFF">
        <w:trPr>
          <w:trHeight w:val="312"/>
        </w:trPr>
        <w:tc>
          <w:tcPr>
            <w:tcW w:w="968"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30</w:t>
            </w:r>
          </w:p>
        </w:tc>
        <w:tc>
          <w:tcPr>
            <w:tcW w:w="120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2974"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Gestione del protocollo</w:t>
            </w:r>
          </w:p>
        </w:tc>
        <w:tc>
          <w:tcPr>
            <w:tcW w:w="125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1,17</w:t>
            </w:r>
          </w:p>
        </w:tc>
        <w:tc>
          <w:tcPr>
            <w:tcW w:w="863"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0,75</w:t>
            </w:r>
          </w:p>
        </w:tc>
        <w:tc>
          <w:tcPr>
            <w:tcW w:w="1010"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0,88</w:t>
            </w:r>
          </w:p>
        </w:tc>
      </w:tr>
    </w:tbl>
    <w:p w:rsidR="00FB1EFF" w:rsidRDefault="00FB1EFF" w:rsidP="00FB1EFF">
      <w:pPr>
        <w:pStyle w:val="Corpotesto"/>
        <w:spacing w:before="120" w:after="0"/>
        <w:jc w:val="both"/>
        <w:rPr>
          <w:rFonts w:ascii="Calibri" w:eastAsia="Andale Sans UI" w:hAnsi="Calibri" w:cs="Book Antiqua"/>
          <w:bCs/>
          <w:kern w:val="2"/>
          <w:sz w:val="22"/>
          <w:szCs w:val="22"/>
        </w:rPr>
      </w:pPr>
    </w:p>
    <w:p w:rsidR="00FB1EFF" w:rsidRDefault="00FB1EFF" w:rsidP="00FB1EFF">
      <w:pPr>
        <w:pStyle w:val="Corpotesto"/>
        <w:spacing w:before="120" w:after="0"/>
        <w:jc w:val="both"/>
        <w:rPr>
          <w:rFonts w:ascii="Calibri" w:hAnsi="Calibri" w:cs="Book Antiqua"/>
          <w:bCs/>
          <w:sz w:val="22"/>
          <w:szCs w:val="22"/>
        </w:rPr>
      </w:pPr>
      <w:r>
        <w:rPr>
          <w:rFonts w:ascii="Calibri" w:hAnsi="Calibri" w:cs="Book Antiqua"/>
          <w:bCs/>
          <w:sz w:val="22"/>
          <w:szCs w:val="22"/>
        </w:rPr>
        <w:t>In allegato, le schede di valutazione del rischio di tutte le attività analizzate.</w:t>
      </w:r>
    </w:p>
    <w:p w:rsidR="00FB1EFF" w:rsidRDefault="00FB1EFF" w:rsidP="00FB1EFF">
      <w:pPr>
        <w:pStyle w:val="Corpotesto"/>
        <w:spacing w:before="120" w:after="0"/>
        <w:jc w:val="both"/>
        <w:rPr>
          <w:rFonts w:ascii="Calibri" w:hAnsi="Calibri" w:cs="Book Antiqua"/>
          <w:bCs/>
          <w:sz w:val="22"/>
          <w:szCs w:val="22"/>
        </w:rPr>
      </w:pPr>
      <w:r>
        <w:rPr>
          <w:rFonts w:ascii="Calibri" w:hAnsi="Calibri" w:cs="Book Antiqua"/>
          <w:bCs/>
          <w:sz w:val="22"/>
          <w:szCs w:val="22"/>
        </w:rPr>
        <w:t xml:space="preserve">Nella tabella che segue si procede alla </w:t>
      </w:r>
      <w:r>
        <w:rPr>
          <w:rFonts w:ascii="Calibri" w:hAnsi="Calibri" w:cs="Book Antiqua"/>
          <w:b/>
          <w:bCs/>
          <w:sz w:val="22"/>
          <w:szCs w:val="22"/>
        </w:rPr>
        <w:t>ponderazione del rischio</w:t>
      </w:r>
      <w:r>
        <w:rPr>
          <w:rFonts w:ascii="Calibri" w:hAnsi="Calibri" w:cs="Book Antiqua"/>
          <w:bCs/>
          <w:sz w:val="22"/>
          <w:szCs w:val="22"/>
        </w:rPr>
        <w:t xml:space="preserve"> classificando le attività in ordine decrescente rispetto ai valori di “</w:t>
      </w:r>
      <w:r>
        <w:rPr>
          <w:rFonts w:ascii="Calibri" w:hAnsi="Calibri" w:cs="Book Antiqua"/>
          <w:bCs/>
          <w:i/>
          <w:sz w:val="22"/>
          <w:szCs w:val="22"/>
        </w:rPr>
        <w:t>rischio</w:t>
      </w:r>
      <w:r>
        <w:rPr>
          <w:rFonts w:ascii="Calibri" w:hAnsi="Calibri" w:cs="Book Antiqua"/>
          <w:bCs/>
          <w:sz w:val="22"/>
          <w:szCs w:val="22"/>
        </w:rPr>
        <w:t xml:space="preserve">” stimati. </w:t>
      </w:r>
    </w:p>
    <w:p w:rsidR="00FB1EFF" w:rsidRDefault="00FB1EFF" w:rsidP="00FB1EFF">
      <w:pPr>
        <w:pStyle w:val="Corpotesto"/>
        <w:spacing w:before="120" w:after="0"/>
        <w:jc w:val="both"/>
        <w:rPr>
          <w:rFonts w:ascii="Calibri" w:hAnsi="Calibri" w:cs="Book Antiqua"/>
          <w:bCs/>
          <w:sz w:val="22"/>
          <w:szCs w:val="22"/>
        </w:rPr>
      </w:pPr>
    </w:p>
    <w:tbl>
      <w:tblPr>
        <w:tblW w:w="0" w:type="auto"/>
        <w:tblInd w:w="40" w:type="dxa"/>
        <w:tblLayout w:type="fixed"/>
        <w:tblCellMar>
          <w:left w:w="70" w:type="dxa"/>
          <w:right w:w="70" w:type="dxa"/>
        </w:tblCellMar>
        <w:tblLook w:val="04A0" w:firstRow="1" w:lastRow="0" w:firstColumn="1" w:lastColumn="0" w:noHBand="0" w:noVBand="1"/>
      </w:tblPr>
      <w:tblGrid>
        <w:gridCol w:w="920"/>
        <w:gridCol w:w="1220"/>
        <w:gridCol w:w="3060"/>
        <w:gridCol w:w="1194"/>
        <w:gridCol w:w="992"/>
        <w:gridCol w:w="893"/>
      </w:tblGrid>
      <w:tr w:rsidR="00FB1EFF">
        <w:trPr>
          <w:trHeight w:val="624"/>
        </w:trPr>
        <w:tc>
          <w:tcPr>
            <w:tcW w:w="920" w:type="dxa"/>
            <w:tcBorders>
              <w:top w:val="single" w:sz="4" w:space="0" w:color="000000"/>
              <w:left w:val="single" w:sz="4" w:space="0" w:color="000000"/>
              <w:bottom w:val="single" w:sz="4" w:space="0" w:color="000000"/>
              <w:right w:val="nil"/>
            </w:tcBorders>
            <w:shd w:val="clear" w:color="auto" w:fill="D9D9D9"/>
            <w:vAlign w:val="center"/>
            <w:hideMark/>
          </w:tcPr>
          <w:p w:rsidR="00FB1EFF" w:rsidRDefault="00FB1EFF">
            <w:pPr>
              <w:jc w:val="center"/>
              <w:rPr>
                <w:rFonts w:ascii="Calibri" w:hAnsi="Calibri" w:cs="Book Antiqua"/>
                <w:b/>
                <w:bCs/>
                <w:color w:val="000000"/>
                <w:sz w:val="22"/>
                <w:szCs w:val="22"/>
              </w:rPr>
            </w:pPr>
            <w:r>
              <w:rPr>
                <w:rFonts w:ascii="Calibri" w:hAnsi="Calibri" w:cs="Book Antiqua"/>
                <w:b/>
                <w:bCs/>
                <w:color w:val="000000"/>
                <w:sz w:val="22"/>
                <w:szCs w:val="22"/>
              </w:rPr>
              <w:t>n. scheda</w:t>
            </w:r>
          </w:p>
        </w:tc>
        <w:tc>
          <w:tcPr>
            <w:tcW w:w="1220" w:type="dxa"/>
            <w:tcBorders>
              <w:top w:val="single" w:sz="4" w:space="0" w:color="000000"/>
              <w:left w:val="single" w:sz="4" w:space="0" w:color="000000"/>
              <w:bottom w:val="single" w:sz="4" w:space="0" w:color="000000"/>
              <w:right w:val="nil"/>
            </w:tcBorders>
            <w:shd w:val="clear" w:color="auto" w:fill="D9D9D9"/>
            <w:vAlign w:val="center"/>
            <w:hideMark/>
          </w:tcPr>
          <w:p w:rsidR="00FB1EFF" w:rsidRDefault="00FB1EFF">
            <w:pPr>
              <w:jc w:val="center"/>
              <w:rPr>
                <w:rFonts w:ascii="Calibri" w:hAnsi="Calibri" w:cs="Book Antiqua"/>
                <w:b/>
                <w:bCs/>
                <w:color w:val="000000"/>
                <w:sz w:val="22"/>
                <w:szCs w:val="22"/>
              </w:rPr>
            </w:pPr>
            <w:r>
              <w:rPr>
                <w:rFonts w:ascii="Calibri" w:hAnsi="Calibri" w:cs="Book Antiqua"/>
                <w:b/>
                <w:bCs/>
                <w:color w:val="000000"/>
                <w:sz w:val="22"/>
                <w:szCs w:val="22"/>
              </w:rPr>
              <w:t>Area di rischio</w:t>
            </w:r>
          </w:p>
        </w:tc>
        <w:tc>
          <w:tcPr>
            <w:tcW w:w="3060" w:type="dxa"/>
            <w:tcBorders>
              <w:top w:val="single" w:sz="4" w:space="0" w:color="000000"/>
              <w:left w:val="single" w:sz="4" w:space="0" w:color="000000"/>
              <w:bottom w:val="single" w:sz="4" w:space="0" w:color="000000"/>
              <w:right w:val="nil"/>
            </w:tcBorders>
            <w:shd w:val="clear" w:color="auto" w:fill="D9D9D9"/>
            <w:vAlign w:val="center"/>
            <w:hideMark/>
          </w:tcPr>
          <w:p w:rsidR="00FB1EFF" w:rsidRDefault="00FB1EFF">
            <w:pPr>
              <w:jc w:val="center"/>
              <w:rPr>
                <w:rFonts w:ascii="Calibri" w:hAnsi="Calibri" w:cs="Book Antiqua"/>
                <w:b/>
                <w:bCs/>
                <w:color w:val="000000"/>
                <w:sz w:val="22"/>
                <w:szCs w:val="22"/>
              </w:rPr>
            </w:pPr>
            <w:r>
              <w:rPr>
                <w:rFonts w:ascii="Calibri" w:hAnsi="Calibri" w:cs="Book Antiqua"/>
                <w:b/>
                <w:bCs/>
                <w:color w:val="000000"/>
                <w:sz w:val="22"/>
                <w:szCs w:val="22"/>
              </w:rPr>
              <w:t>Attività o processo</w:t>
            </w:r>
          </w:p>
        </w:tc>
        <w:tc>
          <w:tcPr>
            <w:tcW w:w="1194" w:type="dxa"/>
            <w:tcBorders>
              <w:top w:val="single" w:sz="4" w:space="0" w:color="000000"/>
              <w:left w:val="single" w:sz="4" w:space="0" w:color="000000"/>
              <w:bottom w:val="single" w:sz="4" w:space="0" w:color="000000"/>
              <w:right w:val="nil"/>
            </w:tcBorders>
            <w:shd w:val="clear" w:color="auto" w:fill="D9D9D9"/>
            <w:vAlign w:val="center"/>
            <w:hideMark/>
          </w:tcPr>
          <w:p w:rsidR="00FB1EFF" w:rsidRDefault="00FB1EFF">
            <w:pPr>
              <w:jc w:val="center"/>
              <w:rPr>
                <w:rFonts w:ascii="Calibri" w:hAnsi="Calibri" w:cs="Book Antiqua"/>
                <w:b/>
                <w:bCs/>
                <w:color w:val="000000"/>
                <w:sz w:val="22"/>
                <w:szCs w:val="22"/>
              </w:rPr>
            </w:pPr>
            <w:r>
              <w:rPr>
                <w:rFonts w:ascii="Calibri" w:hAnsi="Calibri" w:cs="Book Antiqua"/>
                <w:b/>
                <w:bCs/>
                <w:color w:val="000000"/>
                <w:sz w:val="22"/>
                <w:szCs w:val="22"/>
              </w:rPr>
              <w:t>Probabilità (P)</w:t>
            </w:r>
          </w:p>
        </w:tc>
        <w:tc>
          <w:tcPr>
            <w:tcW w:w="992" w:type="dxa"/>
            <w:tcBorders>
              <w:top w:val="single" w:sz="4" w:space="0" w:color="000000"/>
              <w:left w:val="single" w:sz="4" w:space="0" w:color="000000"/>
              <w:bottom w:val="single" w:sz="4" w:space="0" w:color="000000"/>
              <w:right w:val="nil"/>
            </w:tcBorders>
            <w:shd w:val="clear" w:color="auto" w:fill="D9D9D9"/>
            <w:vAlign w:val="center"/>
            <w:hideMark/>
          </w:tcPr>
          <w:p w:rsidR="00FB1EFF" w:rsidRDefault="00FB1EFF">
            <w:pPr>
              <w:jc w:val="center"/>
              <w:rPr>
                <w:rFonts w:ascii="Calibri" w:hAnsi="Calibri" w:cs="Book Antiqua"/>
                <w:b/>
                <w:bCs/>
                <w:color w:val="000000"/>
                <w:sz w:val="22"/>
                <w:szCs w:val="22"/>
              </w:rPr>
            </w:pPr>
            <w:r>
              <w:rPr>
                <w:rFonts w:ascii="Calibri" w:hAnsi="Calibri" w:cs="Book Antiqua"/>
                <w:b/>
                <w:bCs/>
                <w:color w:val="000000"/>
                <w:sz w:val="22"/>
                <w:szCs w:val="22"/>
              </w:rPr>
              <w:t>Impatto (I)</w:t>
            </w:r>
          </w:p>
        </w:tc>
        <w:tc>
          <w:tcPr>
            <w:tcW w:w="8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Rischio    (P x I)</w:t>
            </w:r>
          </w:p>
        </w:tc>
      </w:tr>
      <w:tr w:rsidR="00FB1EFF">
        <w:trPr>
          <w:trHeight w:val="9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9</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Provvedimenti di pianificazione urbanistica generale</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4</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1,75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7</w:t>
            </w:r>
          </w:p>
        </w:tc>
      </w:tr>
      <w:tr w:rsidR="00FB1EFF">
        <w:trPr>
          <w:trHeight w:val="9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10</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Provvedimenti di pianificazione urbanistica attuativa</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3,83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1,75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6,71</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A</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Selezione per l'affidamento di un incarico professionale</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5,25</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lastRenderedPageBreak/>
              <w:t>16</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Accertamenti con adesione dei tributi locali</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3,83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4,79</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29</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Raccolta e smaltimento rifiuti</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3,67</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4,58</w:t>
            </w:r>
          </w:p>
        </w:tc>
      </w:tr>
      <w:tr w:rsidR="00FB1EFF">
        <w:trPr>
          <w:trHeight w:val="312"/>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24</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Servizi per minori e famiglie</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3,50</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4,38</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25</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Servizi assistenziali e socio-sanitari per anziani</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3,50</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4,38</w:t>
            </w:r>
          </w:p>
        </w:tc>
      </w:tr>
      <w:tr w:rsidR="00FB1EFF">
        <w:trPr>
          <w:trHeight w:val="312"/>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26</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Servizi per disabili</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3,50</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4,38</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27</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Servizi per adulti in difficoltà</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3,50</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4,38</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28</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Servizi di integrazione dei cittadini stranieri</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3,50</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4,38</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5</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B</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Affidamento diretto di lavori, servizi o forniture</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2,83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4,25</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15</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Accertamenti e verifiche dei tributi locali</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3,33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4,17</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21</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C</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Permesso di costruire convenzionato</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3,33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4,17</w:t>
            </w:r>
          </w:p>
        </w:tc>
      </w:tr>
      <w:tr w:rsidR="00FB1EFF">
        <w:trPr>
          <w:trHeight w:val="9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18</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Incentivi economici al personale (produttività e retribuzioni di risultato)</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1,83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2,25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4,13</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12</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Gestione delle sanzioni per violazione del CDS</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2,17</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1,75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3,79</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A</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Concorso per l'assunzione di personale</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2,5</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3,75</w:t>
            </w:r>
          </w:p>
        </w:tc>
      </w:tr>
      <w:tr w:rsidR="00FB1EFF">
        <w:trPr>
          <w:trHeight w:val="9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8</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D</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Concessione di sovvenzioni, contributi, sussidi, ecc.</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2,5</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3,75</w:t>
            </w:r>
          </w:p>
        </w:tc>
      </w:tr>
      <w:tr w:rsidR="00FB1EFF">
        <w:trPr>
          <w:trHeight w:val="12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7</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C</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Permesso di costruire in aree assoggettate ad autorizzazione paesaggistica</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2,83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3,54</w:t>
            </w:r>
          </w:p>
        </w:tc>
      </w:tr>
      <w:tr w:rsidR="00FB1EFF">
        <w:trPr>
          <w:trHeight w:val="9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20</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C</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Autorizzazioni ex artt. 68 e 69 del TULPS (spettacoli, intrattenimenti, ecc.)</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2,83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3,54</w:t>
            </w:r>
          </w:p>
        </w:tc>
      </w:tr>
      <w:tr w:rsidR="00FB1EFF">
        <w:trPr>
          <w:trHeight w:val="312"/>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11</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Levata dei protesti</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1,75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3,5</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14</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Gestione ordinaria delle spese di bilancio</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3,33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3,33</w:t>
            </w:r>
          </w:p>
        </w:tc>
      </w:tr>
      <w:tr w:rsidR="00FB1EFF">
        <w:trPr>
          <w:trHeight w:val="12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4</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B</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Affidamento mediante procedura aperta (o ristretta) di lavori, servizi, forniture</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2,33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2,92</w:t>
            </w:r>
          </w:p>
        </w:tc>
      </w:tr>
      <w:tr w:rsidR="00FB1EFF">
        <w:trPr>
          <w:trHeight w:val="312"/>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6</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C</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Permesso di costruire</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2,33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2,92</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17</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Accertamenti e controlli sugli abusi edilizi</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2,83</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2,83</w:t>
            </w:r>
          </w:p>
        </w:tc>
      </w:tr>
      <w:tr w:rsidR="00FB1EFF">
        <w:trPr>
          <w:trHeight w:val="9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lastRenderedPageBreak/>
              <w:t>2</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A</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Concorso per la progressione in carriera del personale</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1,25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2,5</w:t>
            </w:r>
          </w:p>
        </w:tc>
      </w:tr>
      <w:tr w:rsidR="00FB1EFF">
        <w:trPr>
          <w:trHeight w:val="600"/>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13</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Gestione ordinaria delle entrate</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2,17</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2,17</w:t>
            </w:r>
          </w:p>
        </w:tc>
      </w:tr>
      <w:tr w:rsidR="00FB1EFF">
        <w:trPr>
          <w:trHeight w:val="336"/>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19</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C</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Autorizzazione all’occupazione del suolo pubblico</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2,17</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2,17</w:t>
            </w:r>
          </w:p>
        </w:tc>
      </w:tr>
      <w:tr w:rsidR="00FB1EFF">
        <w:trPr>
          <w:trHeight w:val="312"/>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22</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Pratiche anagrafiche</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2,17</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1,00</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2,17</w:t>
            </w:r>
          </w:p>
        </w:tc>
      </w:tr>
      <w:tr w:rsidR="00FB1EFF">
        <w:trPr>
          <w:trHeight w:val="312"/>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23</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Documenti di identità</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2,00</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1,00</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2,00</w:t>
            </w:r>
          </w:p>
        </w:tc>
      </w:tr>
      <w:tr w:rsidR="00FB1EFF">
        <w:trPr>
          <w:trHeight w:val="312"/>
        </w:trPr>
        <w:tc>
          <w:tcPr>
            <w:tcW w:w="9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30</w:t>
            </w:r>
          </w:p>
        </w:tc>
        <w:tc>
          <w:tcPr>
            <w:tcW w:w="1220"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E</w:t>
            </w:r>
          </w:p>
        </w:tc>
        <w:tc>
          <w:tcPr>
            <w:tcW w:w="3060" w:type="dxa"/>
            <w:tcBorders>
              <w:top w:val="nil"/>
              <w:left w:val="single" w:sz="4" w:space="0" w:color="000000"/>
              <w:bottom w:val="single" w:sz="4" w:space="0" w:color="000000"/>
              <w:right w:val="nil"/>
            </w:tcBorders>
            <w:vAlign w:val="center"/>
            <w:hideMark/>
          </w:tcPr>
          <w:p w:rsidR="00FB1EFF" w:rsidRDefault="00FB1EFF">
            <w:pPr>
              <w:rPr>
                <w:rFonts w:ascii="Calibri" w:hAnsi="Calibri" w:cs="Book Antiqua"/>
                <w:color w:val="000000"/>
                <w:sz w:val="22"/>
                <w:szCs w:val="22"/>
              </w:rPr>
            </w:pPr>
            <w:r>
              <w:rPr>
                <w:rFonts w:ascii="Calibri" w:hAnsi="Calibri" w:cs="Book Antiqua"/>
                <w:color w:val="000000"/>
                <w:sz w:val="22"/>
                <w:szCs w:val="22"/>
              </w:rPr>
              <w:t>Gestione del protocollo</w:t>
            </w:r>
          </w:p>
        </w:tc>
        <w:tc>
          <w:tcPr>
            <w:tcW w:w="1194"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color w:val="000000"/>
                <w:sz w:val="22"/>
                <w:szCs w:val="22"/>
              </w:rPr>
            </w:pPr>
            <w:r>
              <w:rPr>
                <w:rFonts w:ascii="Calibri" w:hAnsi="Calibri" w:cs="Book Antiqua"/>
                <w:color w:val="000000"/>
                <w:sz w:val="22"/>
                <w:szCs w:val="22"/>
              </w:rPr>
              <w:t>1,17</w:t>
            </w:r>
          </w:p>
        </w:tc>
        <w:tc>
          <w:tcPr>
            <w:tcW w:w="992" w:type="dxa"/>
            <w:tcBorders>
              <w:top w:val="nil"/>
              <w:left w:val="single" w:sz="4" w:space="0" w:color="000000"/>
              <w:bottom w:val="single" w:sz="4" w:space="0" w:color="000000"/>
              <w:right w:val="nil"/>
            </w:tcBorders>
            <w:vAlign w:val="center"/>
            <w:hideMark/>
          </w:tcPr>
          <w:p w:rsidR="00FB1EFF" w:rsidRDefault="00FB1EFF">
            <w:pPr>
              <w:jc w:val="center"/>
              <w:rPr>
                <w:rFonts w:ascii="Calibri" w:hAnsi="Calibri" w:cs="Book Antiqua"/>
                <w:b/>
                <w:bCs/>
                <w:color w:val="000000"/>
                <w:sz w:val="22"/>
                <w:szCs w:val="22"/>
              </w:rPr>
            </w:pPr>
            <w:r>
              <w:rPr>
                <w:rFonts w:ascii="Calibri" w:hAnsi="Calibri" w:cs="Book Antiqua"/>
                <w:color w:val="000000"/>
                <w:sz w:val="22"/>
                <w:szCs w:val="22"/>
              </w:rPr>
              <w:t>0,75</w:t>
            </w:r>
          </w:p>
        </w:tc>
        <w:tc>
          <w:tcPr>
            <w:tcW w:w="893" w:type="dxa"/>
            <w:tcBorders>
              <w:top w:val="nil"/>
              <w:left w:val="single" w:sz="4" w:space="0" w:color="000000"/>
              <w:bottom w:val="single" w:sz="4" w:space="0" w:color="000000"/>
              <w:right w:val="single" w:sz="4" w:space="0" w:color="000000"/>
            </w:tcBorders>
            <w:shd w:val="clear" w:color="auto" w:fill="D9D9D9"/>
            <w:vAlign w:val="center"/>
            <w:hideMark/>
          </w:tcPr>
          <w:p w:rsidR="00FB1EFF" w:rsidRDefault="00FB1EFF">
            <w:pPr>
              <w:jc w:val="center"/>
              <w:rPr>
                <w:rFonts w:ascii="Calibri" w:hAnsi="Calibri"/>
                <w:sz w:val="22"/>
                <w:szCs w:val="22"/>
              </w:rPr>
            </w:pPr>
            <w:r>
              <w:rPr>
                <w:rFonts w:ascii="Calibri" w:hAnsi="Calibri" w:cs="Book Antiqua"/>
                <w:b/>
                <w:bCs/>
                <w:color w:val="000000"/>
                <w:sz w:val="22"/>
                <w:szCs w:val="22"/>
              </w:rPr>
              <w:t>0,88</w:t>
            </w:r>
          </w:p>
        </w:tc>
      </w:tr>
    </w:tbl>
    <w:p w:rsidR="00FB1EFF" w:rsidRDefault="00FB1EFF" w:rsidP="00FB1EFF">
      <w:pPr>
        <w:pStyle w:val="Corpotesto"/>
        <w:spacing w:before="120" w:after="0"/>
        <w:jc w:val="both"/>
        <w:rPr>
          <w:rFonts w:ascii="Calibri" w:eastAsia="Andale Sans UI" w:hAnsi="Calibri" w:cs="Book Antiqua"/>
          <w:bCs/>
          <w:kern w:val="2"/>
          <w:sz w:val="22"/>
          <w:szCs w:val="22"/>
        </w:rPr>
      </w:pP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 xml:space="preserve">La fase di </w:t>
      </w:r>
      <w:r>
        <w:rPr>
          <w:rFonts w:ascii="Calibri" w:hAnsi="Calibri" w:cs="Book Antiqua"/>
          <w:i/>
          <w:sz w:val="22"/>
          <w:szCs w:val="22"/>
        </w:rPr>
        <w:t>trattamento del rischio</w:t>
      </w:r>
      <w:r>
        <w:rPr>
          <w:rFonts w:ascii="Calibri" w:hAnsi="Calibri" w:cs="Book Antiqua"/>
          <w:sz w:val="22"/>
          <w:szCs w:val="22"/>
        </w:rPr>
        <w:t xml:space="preserve"> consiste nel processo di individuazione e valutazione delle misure da predisporre per </w:t>
      </w:r>
      <w:r>
        <w:rPr>
          <w:rFonts w:ascii="Calibri" w:hAnsi="Calibri" w:cs="Book Antiqua"/>
          <w:i/>
          <w:sz w:val="22"/>
          <w:szCs w:val="22"/>
        </w:rPr>
        <w:t>neutralizzare o ridurre il rischio</w:t>
      </w:r>
      <w:r>
        <w:rPr>
          <w:rFonts w:ascii="Calibri" w:hAnsi="Calibri" w:cs="Book Antiqua"/>
          <w:sz w:val="22"/>
          <w:szCs w:val="22"/>
        </w:rPr>
        <w:t xml:space="preserve">.  Inoltre il </w:t>
      </w:r>
      <w:r>
        <w:rPr>
          <w:rFonts w:ascii="Calibri" w:hAnsi="Calibri" w:cs="Book Antiqua"/>
          <w:i/>
          <w:sz w:val="22"/>
          <w:szCs w:val="22"/>
        </w:rPr>
        <w:t>trattamento del rischio</w:t>
      </w:r>
      <w:r>
        <w:rPr>
          <w:rFonts w:ascii="Calibri" w:hAnsi="Calibri" w:cs="Book Antiqua"/>
          <w:sz w:val="22"/>
          <w:szCs w:val="22"/>
        </w:rPr>
        <w:t xml:space="preserve"> comporta la decisione circa quali rischi si debbano trattare prioritariamente rispetto ad altri. Al fine di neutralizzare o ridurre il livello di rischio, debbono essere individuate e valutate le misure di prevenzione. Queste, si distinguono in:  </w:t>
      </w:r>
      <w:r>
        <w:rPr>
          <w:rFonts w:ascii="Calibri" w:hAnsi="Calibri" w:cs="Book Antiqua"/>
          <w:i/>
          <w:sz w:val="22"/>
          <w:szCs w:val="22"/>
        </w:rPr>
        <w:t>obbligatorie; ulteriori</w:t>
      </w:r>
      <w:r>
        <w:rPr>
          <w:rFonts w:ascii="Calibri" w:hAnsi="Calibri" w:cs="Book Antiqua"/>
          <w:sz w:val="22"/>
          <w:szCs w:val="22"/>
        </w:rPr>
        <w:t xml:space="preserve">. </w:t>
      </w:r>
    </w:p>
    <w:p w:rsidR="00FB1EFF" w:rsidRDefault="00FB1EFF" w:rsidP="00FB1EFF">
      <w:pPr>
        <w:pStyle w:val="Corpotesto"/>
        <w:spacing w:before="120" w:after="0"/>
        <w:jc w:val="both"/>
        <w:rPr>
          <w:rFonts w:ascii="Calibri" w:hAnsi="Calibri" w:cs="Book Antiqua"/>
          <w:i/>
          <w:sz w:val="22"/>
          <w:szCs w:val="22"/>
        </w:rPr>
      </w:pPr>
      <w:r>
        <w:rPr>
          <w:rFonts w:ascii="Calibri" w:hAnsi="Calibri" w:cs="Book Antiqua"/>
          <w:sz w:val="22"/>
          <w:szCs w:val="22"/>
        </w:rPr>
        <w:t xml:space="preserve">Non ci sono possibilità di scelta circa le </w:t>
      </w:r>
      <w:r>
        <w:rPr>
          <w:rFonts w:ascii="Calibri" w:hAnsi="Calibri" w:cs="Book Antiqua"/>
          <w:i/>
          <w:sz w:val="22"/>
          <w:szCs w:val="22"/>
        </w:rPr>
        <w:t>misure obbligatorie</w:t>
      </w:r>
      <w:r>
        <w:rPr>
          <w:rFonts w:ascii="Calibri" w:hAnsi="Calibri" w:cs="Book Antiqua"/>
          <w:sz w:val="22"/>
          <w:szCs w:val="22"/>
        </w:rPr>
        <w:t xml:space="preserve">, che debbono essere attuate necessariamente nell'amministrazione.  </w:t>
      </w:r>
      <w:r>
        <w:rPr>
          <w:rFonts w:ascii="Calibri" w:hAnsi="Calibri" w:cs="Book Antiqua"/>
          <w:bCs/>
          <w:sz w:val="22"/>
          <w:szCs w:val="22"/>
        </w:rPr>
        <w:t xml:space="preserve">Sono tutte </w:t>
      </w:r>
      <w:r>
        <w:rPr>
          <w:rFonts w:ascii="Calibri" w:hAnsi="Calibri" w:cs="Book Antiqua"/>
          <w:bCs/>
          <w:i/>
          <w:sz w:val="22"/>
          <w:szCs w:val="22"/>
        </w:rPr>
        <w:t>misure obbligatorie</w:t>
      </w:r>
      <w:r>
        <w:rPr>
          <w:rFonts w:ascii="Calibri" w:hAnsi="Calibri" w:cs="Book Antiqua"/>
          <w:bCs/>
          <w:sz w:val="22"/>
          <w:szCs w:val="22"/>
        </w:rPr>
        <w:t xml:space="preserve"> quelle previste nella Parte II del presente piano (capitoli 4, 5 e 6). Le attività con valori di rischio maggiori, devono essere prioritariamente oggetto delle suddette misure.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i/>
          <w:sz w:val="22"/>
          <w:szCs w:val="22"/>
        </w:rPr>
        <w:t>Misure ulteriori</w:t>
      </w:r>
      <w:r>
        <w:rPr>
          <w:rFonts w:ascii="Calibri" w:hAnsi="Calibri" w:cs="Book Antiqua"/>
          <w:sz w:val="22"/>
          <w:szCs w:val="22"/>
        </w:rPr>
        <w:t xml:space="preserve">  possono essere valutate in base ai costi stimati, all'impatto sull'organizzazione e al grado di efficacia che si attribuisce a ciascuna di esse.</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sz w:val="22"/>
          <w:szCs w:val="22"/>
        </w:rPr>
        <w:t>L'individuazione e la valutazione delle misure ulteriori può essere compiuta dal responsabile della prevenzione, con il coinvolgimento dei dirigenti/responsabili per le aree di competenza e l'eventuale supporto dell'OIV (o di analogo organismo), tenendo conto anche degli esiti del monitoraggio sulla trasparenza ed integrità, dei controlli interni, nonché del “</w:t>
      </w:r>
      <w:r>
        <w:rPr>
          <w:rFonts w:ascii="Calibri" w:hAnsi="Calibri" w:cs="Book Antiqua"/>
          <w:i/>
          <w:sz w:val="22"/>
          <w:szCs w:val="22"/>
        </w:rPr>
        <w:t>gruppo di lavoro</w:t>
      </w:r>
      <w:r>
        <w:rPr>
          <w:rFonts w:ascii="Calibri" w:hAnsi="Calibri" w:cs="Book Antiqua"/>
          <w:sz w:val="22"/>
          <w:szCs w:val="22"/>
        </w:rPr>
        <w:t xml:space="preserve">” multidisciplinare. </w:t>
      </w:r>
    </w:p>
    <w:p w:rsidR="00FB1EFF" w:rsidRDefault="00FB1EFF" w:rsidP="00FB1EFF">
      <w:pPr>
        <w:pStyle w:val="Corpotesto"/>
        <w:spacing w:before="120" w:after="0"/>
        <w:jc w:val="both"/>
        <w:rPr>
          <w:rFonts w:ascii="Calibri" w:hAnsi="Calibri" w:cs="Book Antiqua"/>
          <w:i/>
          <w:sz w:val="22"/>
          <w:szCs w:val="22"/>
        </w:rPr>
      </w:pPr>
      <w:r>
        <w:rPr>
          <w:rFonts w:ascii="Calibri" w:hAnsi="Calibri" w:cs="Book Antiqua"/>
          <w:sz w:val="22"/>
          <w:szCs w:val="22"/>
        </w:rPr>
        <w:t xml:space="preserve">Le decisioni circa la </w:t>
      </w:r>
      <w:r>
        <w:rPr>
          <w:rFonts w:ascii="Calibri" w:hAnsi="Calibri" w:cs="Book Antiqua"/>
          <w:i/>
          <w:sz w:val="22"/>
          <w:szCs w:val="22"/>
        </w:rPr>
        <w:t>priorità del trattamento</w:t>
      </w:r>
      <w:r>
        <w:rPr>
          <w:rFonts w:ascii="Calibri" w:hAnsi="Calibri" w:cs="Book Antiqua"/>
          <w:sz w:val="22"/>
          <w:szCs w:val="22"/>
        </w:rPr>
        <w:t xml:space="preserve"> si baseranno essenzialmente sui seguenti fattori:</w:t>
      </w:r>
    </w:p>
    <w:p w:rsidR="00FB1EFF" w:rsidRDefault="00FB1EFF" w:rsidP="00FB1EFF">
      <w:pPr>
        <w:pStyle w:val="Corpotesto"/>
        <w:spacing w:before="120" w:after="0"/>
        <w:jc w:val="both"/>
        <w:rPr>
          <w:rFonts w:ascii="Calibri" w:hAnsi="Calibri" w:cs="Book Antiqua"/>
          <w:i/>
          <w:sz w:val="22"/>
          <w:szCs w:val="22"/>
        </w:rPr>
      </w:pPr>
      <w:r>
        <w:rPr>
          <w:rFonts w:ascii="Calibri" w:hAnsi="Calibri" w:cs="Book Antiqua"/>
          <w:i/>
          <w:sz w:val="22"/>
          <w:szCs w:val="22"/>
        </w:rPr>
        <w:t>livello di rischio</w:t>
      </w:r>
      <w:r>
        <w:rPr>
          <w:rFonts w:ascii="Calibri" w:hAnsi="Calibri" w:cs="Book Antiqua"/>
          <w:sz w:val="22"/>
          <w:szCs w:val="22"/>
        </w:rPr>
        <w:t xml:space="preserve">: maggiore è il livello, maggiore è la priorità di trattamento; </w:t>
      </w:r>
    </w:p>
    <w:p w:rsidR="00FB1EFF" w:rsidRDefault="00FB1EFF" w:rsidP="00FB1EFF">
      <w:pPr>
        <w:pStyle w:val="Corpotesto"/>
        <w:spacing w:before="120" w:after="0"/>
        <w:jc w:val="both"/>
        <w:rPr>
          <w:rFonts w:ascii="Calibri" w:hAnsi="Calibri" w:cs="Book Antiqua"/>
          <w:sz w:val="22"/>
          <w:szCs w:val="22"/>
        </w:rPr>
      </w:pPr>
      <w:r>
        <w:rPr>
          <w:rFonts w:ascii="Calibri" w:hAnsi="Calibri" w:cs="Book Antiqua"/>
          <w:i/>
          <w:sz w:val="22"/>
          <w:szCs w:val="22"/>
        </w:rPr>
        <w:t>obbligatorietà della misura</w:t>
      </w:r>
      <w:r>
        <w:rPr>
          <w:rFonts w:ascii="Calibri" w:hAnsi="Calibri" w:cs="Book Antiqua"/>
          <w:sz w:val="22"/>
          <w:szCs w:val="22"/>
        </w:rPr>
        <w:t xml:space="preserve">: va data priorità alla misura obbligatoria rispetto a quella ulteriore; </w:t>
      </w:r>
      <w:r>
        <w:rPr>
          <w:rFonts w:ascii="Calibri" w:hAnsi="Calibri" w:cs="Book Antiqua"/>
          <w:i/>
          <w:sz w:val="22"/>
          <w:szCs w:val="22"/>
        </w:rPr>
        <w:t xml:space="preserve">impatto organizzativo e finanziario </w:t>
      </w:r>
      <w:r>
        <w:rPr>
          <w:rFonts w:ascii="Calibri" w:hAnsi="Calibri" w:cs="Book Antiqua"/>
          <w:sz w:val="22"/>
          <w:szCs w:val="22"/>
        </w:rPr>
        <w:t>connesso all'implementazione della misura.</w:t>
      </w:r>
    </w:p>
    <w:p w:rsidR="00FB1EFF" w:rsidRDefault="00FB1EFF" w:rsidP="00FB1EFF">
      <w:pPr>
        <w:pStyle w:val="Corpotesto"/>
        <w:spacing w:before="120" w:after="0"/>
        <w:jc w:val="both"/>
        <w:rPr>
          <w:rFonts w:ascii="Calibri" w:hAnsi="Calibri" w:cs="Book Antiqua"/>
          <w:bCs/>
          <w:sz w:val="22"/>
          <w:szCs w:val="22"/>
        </w:rPr>
      </w:pPr>
      <w:r>
        <w:rPr>
          <w:rFonts w:ascii="Calibri" w:hAnsi="Calibri" w:cs="Book Antiqua"/>
          <w:sz w:val="22"/>
          <w:szCs w:val="22"/>
        </w:rPr>
        <w:t>La gestione del rischio si concluderà con la successiva azione di monitoraggio, che comporta la valutazione del livello di rischio a seguito delle azioni di risposta, ossia della misure di prevenzione introdotte.  Questa fase è finalizzata alla verifica dell'efficacia dei sistemi di prevenzione adottati e, quindi, alla successiva messa in atto di ulteriori strategie di prevenzione. E’ attuata dai medesimi soggetti che partecipano all'interno processo di gestione del rischio in stretta connessione con il sistema di programmazione e controllo di gestione.</w:t>
      </w:r>
    </w:p>
    <w:p w:rsidR="00FB1EFF" w:rsidRDefault="00FB1EFF" w:rsidP="00FB1EFF">
      <w:pPr>
        <w:pStyle w:val="Corpotesto"/>
        <w:spacing w:before="120" w:after="0"/>
        <w:jc w:val="both"/>
        <w:rPr>
          <w:rFonts w:ascii="Calibri" w:hAnsi="Calibri"/>
          <w:sz w:val="22"/>
          <w:szCs w:val="22"/>
        </w:rPr>
      </w:pPr>
    </w:p>
    <w:p w:rsidR="00FB1EFF" w:rsidRDefault="00FB1EFF" w:rsidP="00FB1EFF">
      <w:pPr>
        <w:spacing w:before="120"/>
        <w:rPr>
          <w:rFonts w:ascii="Book Antiqua" w:hAnsi="Book Antiqua" w:cs="Arial"/>
          <w:sz w:val="22"/>
          <w:szCs w:val="22"/>
        </w:rPr>
      </w:pPr>
    </w:p>
    <w:p w:rsidR="00FB1EFF" w:rsidRDefault="00FB1EFF" w:rsidP="00FB1EFF">
      <w:pPr>
        <w:tabs>
          <w:tab w:val="left" w:pos="2268"/>
          <w:tab w:val="left" w:pos="4536"/>
          <w:tab w:val="left" w:pos="5103"/>
          <w:tab w:val="left" w:pos="6804"/>
        </w:tabs>
        <w:jc w:val="center"/>
        <w:rPr>
          <w:rFonts w:ascii="Calibri" w:hAnsi="Calibri" w:cs="Tahoma"/>
          <w:b/>
          <w:sz w:val="22"/>
          <w:szCs w:val="22"/>
        </w:rPr>
      </w:pPr>
    </w:p>
    <w:p w:rsidR="00126ED7" w:rsidRDefault="00126ED7" w:rsidP="00FB1EFF"/>
    <w:sectPr w:rsidR="00126E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FF" w:rsidRDefault="00FB1EFF" w:rsidP="00FB1EFF">
      <w:r>
        <w:separator/>
      </w:r>
    </w:p>
  </w:endnote>
  <w:endnote w:type="continuationSeparator" w:id="0">
    <w:p w:rsidR="00FB1EFF" w:rsidRDefault="00FB1EFF" w:rsidP="00FB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FF" w:rsidRDefault="00FB1EFF" w:rsidP="00FB1EFF">
      <w:r>
        <w:separator/>
      </w:r>
    </w:p>
  </w:footnote>
  <w:footnote w:type="continuationSeparator" w:id="0">
    <w:p w:rsidR="00FB1EFF" w:rsidRDefault="00FB1EFF" w:rsidP="00FB1EFF">
      <w:r>
        <w:continuationSeparator/>
      </w:r>
    </w:p>
  </w:footnote>
  <w:footnote w:id="1">
    <w:p w:rsidR="00FB1EFF" w:rsidRDefault="00FB1EFF" w:rsidP="00FB1EFF">
      <w:pPr>
        <w:pStyle w:val="Testonotaapidipagina"/>
      </w:pPr>
      <w:r>
        <w:rPr>
          <w:rStyle w:val="Caratteredellanota"/>
          <w:rFonts w:ascii="Book Antiqua" w:hAnsi="Book Antiqua"/>
        </w:rPr>
        <w:footnoteRef/>
      </w:r>
      <w:r>
        <w:tab/>
        <w:t xml:space="preserve"> </w:t>
      </w:r>
      <w:r>
        <w:rPr>
          <w:rFonts w:ascii="Arial" w:hAnsi="Arial" w:cs="Arial"/>
          <w:sz w:val="18"/>
          <w:szCs w:val="18"/>
        </w:rPr>
        <w:t xml:space="preserve">Per le Aree A-D si veda l’allegato numero 2 del PNA 2013 (aree di rischio comuni e obbligatorie). </w:t>
      </w:r>
    </w:p>
  </w:footnote>
  <w:footnote w:id="2">
    <w:p w:rsidR="00FB1EFF" w:rsidRDefault="00FB1EFF" w:rsidP="00FB1EFF">
      <w:pPr>
        <w:pStyle w:val="Testonotaapidipagina"/>
      </w:pPr>
      <w:r>
        <w:rPr>
          <w:rStyle w:val="Caratteredellanota"/>
          <w:rFonts w:ascii="Book Antiqua" w:hAnsi="Book Antiqua"/>
        </w:rPr>
        <w:footnoteRef/>
      </w:r>
      <w:r>
        <w:rPr>
          <w:rFonts w:ascii="Arial" w:hAnsi="Arial" w:cs="Arial"/>
          <w:sz w:val="18"/>
          <w:szCs w:val="18"/>
        </w:rPr>
        <w:tab/>
        <w:t xml:space="preserve"> ANAC determinazione numero 12 del 28 ottobre 2015, pagina 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17FC9234"/>
    <w:name w:val="WW8Num18"/>
    <w:lvl w:ilvl="0">
      <w:start w:val="1"/>
      <w:numFmt w:val="decimal"/>
      <w:lvlText w:val="%1."/>
      <w:lvlJc w:val="left"/>
      <w:pPr>
        <w:tabs>
          <w:tab w:val="num" w:pos="360"/>
        </w:tabs>
        <w:ind w:left="0" w:firstLine="0"/>
      </w:pPr>
      <w:rPr>
        <w:rFonts w:ascii="Arial" w:hAnsi="Arial" w:cs="Arial" w:hint="default"/>
        <w:b w:val="0"/>
        <w:i w:val="0"/>
        <w:sz w:val="16"/>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Book Antiqua"/>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upperLetter"/>
      <w:lvlText w:val="%1."/>
      <w:lvlJc w:val="left"/>
      <w:pPr>
        <w:tabs>
          <w:tab w:val="num" w:pos="0"/>
        </w:tabs>
        <w:ind w:left="720" w:hanging="360"/>
      </w:pPr>
    </w:lvl>
  </w:abstractNum>
  <w:abstractNum w:abstractNumId="6" w15:restartNumberingAfterBreak="0">
    <w:nsid w:val="00000007"/>
    <w:multiLevelType w:val="multilevel"/>
    <w:tmpl w:val="00000007"/>
    <w:name w:val="WW8Num7"/>
    <w:lvl w:ilvl="0">
      <w:start w:val="6"/>
      <w:numFmt w:val="decimal"/>
      <w:lvlText w:val="%1."/>
      <w:lvlJc w:val="left"/>
      <w:pPr>
        <w:tabs>
          <w:tab w:val="num" w:pos="720"/>
        </w:tabs>
        <w:ind w:left="720" w:hanging="360"/>
      </w:pPr>
      <w:rPr>
        <w:rFonts w:ascii="Book Antiqua" w:eastAsia="Times New Roman" w:hAnsi="Book Antiqua"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2"/>
  </w:num>
  <w:num w:numId="6">
    <w:abstractNumId w:val="2"/>
    <w:lvlOverride w:ilvl="0">
      <w:startOverride w:val="1"/>
    </w:lvlOverride>
  </w:num>
  <w:num w:numId="7">
    <w:abstractNumId w:val="3"/>
  </w:num>
  <w:num w:numId="8">
    <w:abstractNumId w:val="3"/>
    <w:lvlOverride w:ilvl="0">
      <w:startOverride w:val="1"/>
    </w:lvlOverride>
  </w:num>
  <w:num w:numId="9">
    <w:abstractNumId w:val="4"/>
  </w:num>
  <w:num w:numId="10">
    <w:abstractNumId w:val="4"/>
    <w:lvlOverride w:ilvl="0">
      <w:startOverride w:val="1"/>
    </w:lvlOverride>
  </w:num>
  <w:num w:numId="11">
    <w:abstractNumId w:val="6"/>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num>
  <w:num w:numId="15">
    <w:abstractNumId w:val="7"/>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FF"/>
    <w:rsid w:val="00126ED7"/>
    <w:rsid w:val="00FB1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04DDB-6A5B-4460-9AC8-35DF1E72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EFF"/>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Corpotesto"/>
    <w:link w:val="Titolo2Carattere"/>
    <w:semiHidden/>
    <w:unhideWhenUsed/>
    <w:qFormat/>
    <w:rsid w:val="00FB1EFF"/>
    <w:pPr>
      <w:keepNext/>
      <w:keepLines/>
      <w:spacing w:line="532" w:lineRule="auto"/>
      <w:ind w:left="840" w:right="-240"/>
      <w:outlineLvl w:val="1"/>
    </w:pPr>
    <w:rPr>
      <w:rFonts w:ascii="Arial" w:hAnsi="Arial"/>
      <w:b/>
      <w:spacing w:val="-10"/>
      <w:kern w:val="28"/>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FB1EFF"/>
    <w:rPr>
      <w:rFonts w:ascii="Arial" w:eastAsia="Times New Roman" w:hAnsi="Arial" w:cs="Times New Roman"/>
      <w:b/>
      <w:spacing w:val="-10"/>
      <w:kern w:val="28"/>
      <w:sz w:val="18"/>
      <w:szCs w:val="20"/>
      <w:lang w:eastAsia="it-IT"/>
    </w:rPr>
  </w:style>
  <w:style w:type="character" w:styleId="Collegamentoipertestuale">
    <w:name w:val="Hyperlink"/>
    <w:semiHidden/>
    <w:unhideWhenUsed/>
    <w:rsid w:val="00FB1EFF"/>
    <w:rPr>
      <w:color w:val="000080"/>
      <w:u w:val="single"/>
    </w:rPr>
  </w:style>
  <w:style w:type="character" w:styleId="Collegamentovisitato">
    <w:name w:val="FollowedHyperlink"/>
    <w:basedOn w:val="Carpredefinitoparagrafo"/>
    <w:uiPriority w:val="99"/>
    <w:semiHidden/>
    <w:unhideWhenUsed/>
    <w:rsid w:val="00FB1EFF"/>
    <w:rPr>
      <w:color w:val="954F72" w:themeColor="followedHyperlink"/>
      <w:u w:val="single"/>
    </w:rPr>
  </w:style>
  <w:style w:type="paragraph" w:styleId="Corpotesto">
    <w:name w:val="Body Text"/>
    <w:basedOn w:val="Normale"/>
    <w:link w:val="CorpotestoCarattere"/>
    <w:semiHidden/>
    <w:unhideWhenUsed/>
    <w:rsid w:val="00FB1EFF"/>
    <w:pPr>
      <w:spacing w:after="120"/>
    </w:pPr>
  </w:style>
  <w:style w:type="character" w:customStyle="1" w:styleId="CorpotestoCarattere">
    <w:name w:val="Corpo testo Carattere"/>
    <w:basedOn w:val="Carpredefinitoparagrafo"/>
    <w:link w:val="Corpotesto"/>
    <w:semiHidden/>
    <w:rsid w:val="00FB1EFF"/>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unhideWhenUsed/>
    <w:rsid w:val="00FB1EFF"/>
    <w:pPr>
      <w:widowControl w:val="0"/>
      <w:suppressLineNumbers/>
      <w:suppressAutoHyphens/>
      <w:ind w:left="283" w:hanging="283"/>
    </w:pPr>
    <w:rPr>
      <w:rFonts w:eastAsia="Andale Sans UI"/>
      <w:kern w:val="2"/>
    </w:rPr>
  </w:style>
  <w:style w:type="character" w:customStyle="1" w:styleId="TestonotaapidipaginaCarattere">
    <w:name w:val="Testo nota a piè di pagina Carattere"/>
    <w:basedOn w:val="Carpredefinitoparagrafo"/>
    <w:link w:val="Testonotaapidipagina"/>
    <w:semiHidden/>
    <w:rsid w:val="00FB1EFF"/>
    <w:rPr>
      <w:rFonts w:ascii="Times New Roman" w:eastAsia="Andale Sans UI" w:hAnsi="Times New Roman" w:cs="Times New Roman"/>
      <w:kern w:val="2"/>
      <w:sz w:val="20"/>
      <w:szCs w:val="20"/>
      <w:lang w:eastAsia="it-IT"/>
    </w:rPr>
  </w:style>
  <w:style w:type="paragraph" w:styleId="Paragrafoelenco">
    <w:name w:val="List Paragraph"/>
    <w:basedOn w:val="Normale"/>
    <w:qFormat/>
    <w:rsid w:val="00FB1EFF"/>
    <w:pPr>
      <w:suppressAutoHyphens/>
      <w:ind w:left="708"/>
    </w:pPr>
    <w:rPr>
      <w:lang w:eastAsia="ar-SA"/>
    </w:rPr>
  </w:style>
  <w:style w:type="paragraph" w:customStyle="1" w:styleId="TitoloB">
    <w:name w:val="Titolo B"/>
    <w:basedOn w:val="Normale"/>
    <w:rsid w:val="00FB1EFF"/>
    <w:pPr>
      <w:widowControl w:val="0"/>
      <w:suppressAutoHyphens/>
      <w:spacing w:after="120" w:line="360" w:lineRule="auto"/>
      <w:ind w:right="567"/>
    </w:pPr>
    <w:rPr>
      <w:rFonts w:ascii="Arial" w:eastAsia="Andale Sans UI" w:hAnsi="Arial" w:cs="Arial"/>
      <w:b/>
      <w:bCs/>
      <w:kern w:val="2"/>
      <w:sz w:val="22"/>
      <w:szCs w:val="22"/>
    </w:rPr>
  </w:style>
  <w:style w:type="character" w:customStyle="1" w:styleId="Caratteredellanota">
    <w:name w:val="Carattere della nota"/>
    <w:rsid w:val="00FB1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era.it/leg17/494?idLegislatura=17&amp;categoria=038&amp;tipologiaDoc=elenco_catego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7527</Words>
  <Characters>42910</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Peduzzi</dc:creator>
  <cp:keywords/>
  <dc:description/>
  <cp:lastModifiedBy>Roberta Peduzzi</cp:lastModifiedBy>
  <cp:revision>1</cp:revision>
  <dcterms:created xsi:type="dcterms:W3CDTF">2016-02-01T15:24:00Z</dcterms:created>
  <dcterms:modified xsi:type="dcterms:W3CDTF">2016-02-01T15:25:00Z</dcterms:modified>
</cp:coreProperties>
</file>